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A4A" w:rsidRDefault="002E4A4A" w:rsidP="002E4A4A">
      <w:pPr>
        <w:spacing w:before="100" w:beforeAutospacing="1" w:after="100" w:afterAutospacing="1"/>
        <w:jc w:val="center"/>
        <w:rPr>
          <w:b/>
          <w:color w:val="000000"/>
          <w:sz w:val="27"/>
          <w:szCs w:val="27"/>
        </w:rPr>
      </w:pPr>
    </w:p>
    <w:p w:rsidR="002E4A4A" w:rsidRDefault="002E4A4A" w:rsidP="002E4A4A">
      <w:pPr>
        <w:spacing w:before="100" w:beforeAutospacing="1" w:after="100" w:afterAutospacing="1"/>
        <w:jc w:val="center"/>
        <w:rPr>
          <w:b/>
          <w:color w:val="000000"/>
          <w:sz w:val="27"/>
          <w:szCs w:val="27"/>
        </w:rPr>
      </w:pPr>
    </w:p>
    <w:p w:rsidR="002E4A4A" w:rsidRDefault="002E4A4A" w:rsidP="002E4A4A">
      <w:pPr>
        <w:spacing w:before="100" w:beforeAutospacing="1" w:after="100" w:afterAutospacing="1"/>
        <w:jc w:val="center"/>
        <w:rPr>
          <w:b/>
          <w:color w:val="000000"/>
          <w:sz w:val="27"/>
          <w:szCs w:val="27"/>
        </w:rPr>
      </w:pPr>
      <w:r>
        <w:rPr>
          <w:b/>
          <w:color w:val="000000"/>
          <w:sz w:val="27"/>
          <w:szCs w:val="27"/>
        </w:rPr>
        <w:t>Обязательная информация</w:t>
      </w:r>
    </w:p>
    <w:p w:rsidR="002E4A4A" w:rsidRDefault="002E4A4A" w:rsidP="002E4A4A">
      <w:pPr>
        <w:spacing w:before="100" w:beforeAutospacing="1" w:after="100" w:afterAutospacing="1"/>
        <w:ind w:firstLine="720"/>
        <w:jc w:val="both"/>
        <w:rPr>
          <w:color w:val="000000"/>
          <w:sz w:val="24"/>
          <w:szCs w:val="24"/>
        </w:rPr>
      </w:pPr>
      <w:r>
        <w:rPr>
          <w:color w:val="000000"/>
          <w:sz w:val="24"/>
          <w:szCs w:val="24"/>
        </w:rPr>
        <w:t xml:space="preserve">ТКБ </w:t>
      </w:r>
      <w:proofErr w:type="spellStart"/>
      <w:r>
        <w:rPr>
          <w:color w:val="000000"/>
          <w:sz w:val="24"/>
          <w:szCs w:val="24"/>
        </w:rPr>
        <w:t>Инвестмент</w:t>
      </w:r>
      <w:proofErr w:type="spellEnd"/>
      <w:r>
        <w:rPr>
          <w:color w:val="000000"/>
          <w:sz w:val="24"/>
          <w:szCs w:val="24"/>
        </w:rPr>
        <w:t xml:space="preserve"> </w:t>
      </w:r>
      <w:proofErr w:type="spellStart"/>
      <w:r>
        <w:rPr>
          <w:color w:val="000000"/>
          <w:sz w:val="24"/>
          <w:szCs w:val="24"/>
        </w:rPr>
        <w:t>Партнерс</w:t>
      </w:r>
      <w:proofErr w:type="spellEnd"/>
      <w:r>
        <w:rPr>
          <w:color w:val="00000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2E4A4A" w:rsidRDefault="002E4A4A" w:rsidP="002E4A4A">
      <w:pPr>
        <w:spacing w:before="100" w:beforeAutospacing="1" w:after="100" w:afterAutospacing="1"/>
        <w:ind w:firstLine="720"/>
        <w:jc w:val="both"/>
        <w:rPr>
          <w:color w:val="000000"/>
          <w:sz w:val="24"/>
          <w:szCs w:val="24"/>
        </w:rPr>
      </w:pPr>
      <w:r>
        <w:rPr>
          <w:color w:val="000000"/>
          <w:sz w:val="24"/>
          <w:szCs w:val="24"/>
        </w:rPr>
        <w:t xml:space="preserve">ОПИФ рыночных финансовых инструментов «ТКБ </w:t>
      </w:r>
      <w:proofErr w:type="spellStart"/>
      <w:r>
        <w:rPr>
          <w:color w:val="000000"/>
          <w:sz w:val="24"/>
          <w:szCs w:val="24"/>
        </w:rPr>
        <w:t>Инвестмент</w:t>
      </w:r>
      <w:proofErr w:type="spellEnd"/>
      <w:r>
        <w:rPr>
          <w:color w:val="000000"/>
          <w:sz w:val="24"/>
          <w:szCs w:val="24"/>
        </w:rPr>
        <w:t xml:space="preserve"> </w:t>
      </w:r>
      <w:proofErr w:type="spellStart"/>
      <w:r>
        <w:rPr>
          <w:color w:val="000000"/>
          <w:sz w:val="24"/>
          <w:szCs w:val="24"/>
        </w:rPr>
        <w:t>Партнерс</w:t>
      </w:r>
      <w:proofErr w:type="spellEnd"/>
      <w:r>
        <w:rPr>
          <w:color w:val="000000"/>
          <w:sz w:val="24"/>
          <w:szCs w:val="24"/>
        </w:rPr>
        <w:t xml:space="preserve"> – Золото» (Правила доверительного управления фондом зарегистриров</w:t>
      </w:r>
      <w:r>
        <w:rPr>
          <w:color w:val="000000"/>
          <w:sz w:val="24"/>
          <w:szCs w:val="24"/>
        </w:rPr>
        <w:t>аны ФСФР России 28.12.2010 за № </w:t>
      </w:r>
      <w:bookmarkStart w:id="0" w:name="_GoBack"/>
      <w:bookmarkEnd w:id="0"/>
      <w:r>
        <w:rPr>
          <w:color w:val="000000"/>
          <w:sz w:val="24"/>
          <w:szCs w:val="24"/>
        </w:rPr>
        <w:t>2026-94198244).</w:t>
      </w:r>
    </w:p>
    <w:p w:rsidR="002E4A4A" w:rsidRDefault="002E4A4A" w:rsidP="002E4A4A">
      <w:pPr>
        <w:spacing w:before="100" w:beforeAutospacing="1" w:after="100" w:afterAutospacing="1"/>
        <w:ind w:firstLine="720"/>
        <w:jc w:val="both"/>
        <w:rPr>
          <w:color w:val="000000"/>
          <w:sz w:val="24"/>
          <w:szCs w:val="24"/>
        </w:rPr>
      </w:pPr>
      <w:r>
        <w:rPr>
          <w:color w:val="00000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color w:val="000000"/>
          <w:sz w:val="24"/>
          <w:szCs w:val="24"/>
        </w:rPr>
        <w:t>sales</w:t>
      </w:r>
      <w:proofErr w:type="spellEnd"/>
      <w:r>
        <w:rPr>
          <w:color w:val="00000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2E4A4A" w:rsidRDefault="002E4A4A" w:rsidP="002E4A4A">
      <w:pPr>
        <w:spacing w:before="100" w:beforeAutospacing="1" w:after="100" w:afterAutospacing="1"/>
        <w:ind w:firstLine="720"/>
        <w:jc w:val="both"/>
        <w:rPr>
          <w:color w:val="000000"/>
          <w:sz w:val="27"/>
          <w:szCs w:val="27"/>
        </w:rPr>
      </w:pPr>
      <w:r>
        <w:rPr>
          <w:color w:val="000000"/>
          <w:sz w:val="27"/>
          <w:szCs w:val="27"/>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2E4A4A" w:rsidRDefault="002E4A4A" w:rsidP="002E4A4A">
      <w:pPr>
        <w:autoSpaceDE/>
        <w:autoSpaceDN/>
        <w:spacing w:after="200" w:line="276" w:lineRule="auto"/>
        <w:rPr>
          <w:b/>
          <w:bCs/>
          <w:sz w:val="24"/>
          <w:szCs w:val="24"/>
        </w:rPr>
      </w:pPr>
      <w:r>
        <w:rPr>
          <w:b/>
          <w:bCs/>
        </w:rPr>
        <w:t xml:space="preserve"> </w:t>
      </w:r>
      <w:r>
        <w:rPr>
          <w:b/>
          <w:bCs/>
        </w:rPr>
        <w:br w:type="page"/>
      </w:r>
    </w:p>
    <w:p w:rsidR="00E01E5C" w:rsidRDefault="00E01E5C" w:rsidP="009C5698">
      <w:pPr>
        <w:pStyle w:val="a5"/>
        <w:ind w:firstLine="284"/>
        <w:rPr>
          <w:rFonts w:ascii="Times New Roman" w:hAnsi="Times New Roman" w:cs="Times New Roman"/>
          <w:b/>
          <w:bCs/>
        </w:rPr>
      </w:pPr>
    </w:p>
    <w:p w:rsidR="009C5698" w:rsidRPr="009C5698" w:rsidRDefault="00496F37" w:rsidP="009C5698">
      <w:pPr>
        <w:pStyle w:val="a5"/>
        <w:ind w:firstLine="284"/>
        <w:rPr>
          <w:rFonts w:ascii="Times New Roman" w:hAnsi="Times New Roman" w:cs="Times New Roman"/>
          <w:b/>
          <w:bCs/>
        </w:rPr>
      </w:pPr>
      <w:r>
        <w:rPr>
          <w:rFonts w:ascii="Times New Roman" w:hAnsi="Times New Roman" w:cs="Times New Roman"/>
          <w:b/>
          <w:bCs/>
        </w:rPr>
        <w:t xml:space="preserve">                             </w:t>
      </w:r>
      <w:r w:rsidR="001005B7">
        <w:rPr>
          <w:rFonts w:ascii="Times New Roman" w:hAnsi="Times New Roman" w:cs="Times New Roman"/>
          <w:b/>
          <w:bCs/>
        </w:rPr>
        <w:t xml:space="preserve">           </w:t>
      </w:r>
      <w:r w:rsidR="009C5698" w:rsidRPr="009C5698">
        <w:rPr>
          <w:rFonts w:ascii="Times New Roman" w:hAnsi="Times New Roman" w:cs="Times New Roman"/>
          <w:b/>
          <w:bCs/>
        </w:rPr>
        <w:t>УТВЕРЖДЕНЫ</w:t>
      </w:r>
    </w:p>
    <w:p w:rsidR="009C5698" w:rsidRPr="009C5698" w:rsidRDefault="009C5698" w:rsidP="001005B7">
      <w:pPr>
        <w:spacing w:line="280" w:lineRule="exact"/>
        <w:ind w:firstLine="284"/>
        <w:jc w:val="center"/>
        <w:rPr>
          <w:b/>
          <w:bCs/>
          <w:sz w:val="24"/>
          <w:szCs w:val="24"/>
        </w:rPr>
      </w:pPr>
      <w:r w:rsidRPr="009C5698">
        <w:rPr>
          <w:b/>
          <w:bCs/>
          <w:sz w:val="24"/>
          <w:szCs w:val="24"/>
        </w:rPr>
        <w:t xml:space="preserve">                   </w:t>
      </w:r>
      <w:r w:rsidR="001005B7">
        <w:rPr>
          <w:b/>
          <w:bCs/>
          <w:sz w:val="24"/>
          <w:szCs w:val="24"/>
        </w:rPr>
        <w:t xml:space="preserve">                                                        </w:t>
      </w:r>
      <w:r w:rsidR="00EC37E2">
        <w:rPr>
          <w:b/>
          <w:bCs/>
          <w:sz w:val="24"/>
          <w:szCs w:val="24"/>
        </w:rPr>
        <w:t xml:space="preserve">        </w:t>
      </w:r>
      <w:r w:rsidRPr="009C5698">
        <w:rPr>
          <w:b/>
          <w:bCs/>
          <w:sz w:val="24"/>
          <w:szCs w:val="24"/>
        </w:rPr>
        <w:t xml:space="preserve">Приказом </w:t>
      </w:r>
      <w:proofErr w:type="spellStart"/>
      <w:r w:rsidR="00EC37E2">
        <w:rPr>
          <w:b/>
          <w:bCs/>
          <w:sz w:val="24"/>
          <w:szCs w:val="24"/>
        </w:rPr>
        <w:t>И.о</w:t>
      </w:r>
      <w:proofErr w:type="spellEnd"/>
      <w:r w:rsidR="00EC37E2">
        <w:rPr>
          <w:b/>
          <w:bCs/>
          <w:sz w:val="24"/>
          <w:szCs w:val="24"/>
        </w:rPr>
        <w:t xml:space="preserve">. </w:t>
      </w:r>
      <w:r w:rsidRPr="009C5698">
        <w:rPr>
          <w:b/>
          <w:bCs/>
          <w:sz w:val="24"/>
          <w:szCs w:val="24"/>
        </w:rPr>
        <w:t>Генерального директора</w:t>
      </w:r>
    </w:p>
    <w:p w:rsidR="009C5698" w:rsidRPr="009C5698" w:rsidRDefault="009C5698" w:rsidP="009C5698">
      <w:pPr>
        <w:spacing w:line="280" w:lineRule="exact"/>
        <w:ind w:firstLine="284"/>
        <w:jc w:val="center"/>
        <w:rPr>
          <w:b/>
          <w:bCs/>
          <w:sz w:val="24"/>
          <w:szCs w:val="24"/>
        </w:rPr>
      </w:pPr>
      <w:r w:rsidRPr="009C5698">
        <w:rPr>
          <w:b/>
          <w:bCs/>
          <w:sz w:val="24"/>
          <w:szCs w:val="24"/>
        </w:rPr>
        <w:t xml:space="preserve">                                       </w:t>
      </w:r>
      <w:r w:rsidR="001005B7">
        <w:rPr>
          <w:b/>
          <w:bCs/>
          <w:sz w:val="24"/>
          <w:szCs w:val="24"/>
        </w:rPr>
        <w:t xml:space="preserve">                               </w:t>
      </w:r>
      <w:r w:rsidRPr="009C5698">
        <w:rPr>
          <w:b/>
          <w:bCs/>
          <w:sz w:val="24"/>
          <w:szCs w:val="24"/>
        </w:rPr>
        <w:t xml:space="preserve">ТКБ </w:t>
      </w:r>
      <w:proofErr w:type="spellStart"/>
      <w:r w:rsidRPr="009C5698">
        <w:rPr>
          <w:b/>
          <w:bCs/>
          <w:sz w:val="24"/>
          <w:szCs w:val="24"/>
        </w:rPr>
        <w:t>Инвестмент</w:t>
      </w:r>
      <w:proofErr w:type="spellEnd"/>
      <w:r w:rsidRPr="009C5698">
        <w:rPr>
          <w:b/>
          <w:bCs/>
          <w:sz w:val="24"/>
          <w:szCs w:val="24"/>
        </w:rPr>
        <w:t xml:space="preserve"> </w:t>
      </w:r>
      <w:proofErr w:type="spellStart"/>
      <w:r w:rsidRPr="009C5698">
        <w:rPr>
          <w:b/>
          <w:bCs/>
          <w:sz w:val="24"/>
          <w:szCs w:val="24"/>
        </w:rPr>
        <w:t>Партнерс</w:t>
      </w:r>
      <w:proofErr w:type="spellEnd"/>
      <w:r w:rsidRPr="009C5698">
        <w:rPr>
          <w:b/>
          <w:bCs/>
          <w:sz w:val="24"/>
          <w:szCs w:val="24"/>
        </w:rPr>
        <w:t xml:space="preserve"> (АО)</w:t>
      </w:r>
    </w:p>
    <w:p w:rsidR="009C5698" w:rsidRPr="009C5698" w:rsidRDefault="009C5698" w:rsidP="009C5698">
      <w:pPr>
        <w:spacing w:line="280" w:lineRule="exact"/>
        <w:ind w:firstLine="284"/>
        <w:jc w:val="center"/>
        <w:rPr>
          <w:b/>
          <w:bCs/>
          <w:sz w:val="24"/>
          <w:szCs w:val="24"/>
        </w:rPr>
      </w:pPr>
      <w:r w:rsidRPr="009C5698">
        <w:rPr>
          <w:b/>
          <w:bCs/>
          <w:sz w:val="24"/>
          <w:szCs w:val="24"/>
        </w:rPr>
        <w:t xml:space="preserve">                            </w:t>
      </w:r>
      <w:r w:rsidR="001005B7">
        <w:rPr>
          <w:b/>
          <w:bCs/>
          <w:sz w:val="24"/>
          <w:szCs w:val="24"/>
        </w:rPr>
        <w:t xml:space="preserve">                </w:t>
      </w:r>
      <w:proofErr w:type="spellStart"/>
      <w:r w:rsidR="00EC37E2">
        <w:rPr>
          <w:b/>
          <w:bCs/>
          <w:sz w:val="24"/>
          <w:szCs w:val="24"/>
        </w:rPr>
        <w:t>Коровкиным</w:t>
      </w:r>
      <w:proofErr w:type="spellEnd"/>
      <w:r w:rsidR="00EC37E2">
        <w:rPr>
          <w:b/>
          <w:bCs/>
          <w:sz w:val="24"/>
          <w:szCs w:val="24"/>
        </w:rPr>
        <w:t xml:space="preserve"> А.А.</w:t>
      </w:r>
    </w:p>
    <w:p w:rsidR="009C5698" w:rsidRPr="009C5698" w:rsidRDefault="009C5698" w:rsidP="009C5698">
      <w:pPr>
        <w:spacing w:line="280" w:lineRule="exact"/>
        <w:ind w:firstLine="284"/>
        <w:jc w:val="center"/>
        <w:rPr>
          <w:b/>
          <w:bCs/>
          <w:sz w:val="24"/>
          <w:szCs w:val="24"/>
        </w:rPr>
      </w:pPr>
      <w:r w:rsidRPr="009C5698">
        <w:rPr>
          <w:b/>
          <w:bCs/>
          <w:sz w:val="24"/>
          <w:szCs w:val="24"/>
        </w:rPr>
        <w:t xml:space="preserve">                              </w:t>
      </w:r>
      <w:r w:rsidR="001005B7">
        <w:rPr>
          <w:b/>
          <w:bCs/>
          <w:sz w:val="24"/>
          <w:szCs w:val="24"/>
        </w:rPr>
        <w:t xml:space="preserve"> </w:t>
      </w:r>
      <w:r w:rsidR="00EC37E2">
        <w:rPr>
          <w:b/>
          <w:bCs/>
          <w:sz w:val="24"/>
          <w:szCs w:val="24"/>
        </w:rPr>
        <w:t xml:space="preserve">                              </w:t>
      </w:r>
      <w:proofErr w:type="gramStart"/>
      <w:r w:rsidR="00EC37E2">
        <w:rPr>
          <w:b/>
          <w:bCs/>
          <w:sz w:val="24"/>
          <w:szCs w:val="24"/>
        </w:rPr>
        <w:t>от  «</w:t>
      </w:r>
      <w:proofErr w:type="gramEnd"/>
      <w:r w:rsidR="00EC37E2">
        <w:rPr>
          <w:b/>
          <w:bCs/>
          <w:sz w:val="24"/>
          <w:szCs w:val="24"/>
        </w:rPr>
        <w:t>21</w:t>
      </w:r>
      <w:r w:rsidRPr="009C5698">
        <w:rPr>
          <w:b/>
          <w:bCs/>
          <w:sz w:val="24"/>
          <w:szCs w:val="24"/>
        </w:rPr>
        <w:t xml:space="preserve">» </w:t>
      </w:r>
      <w:r w:rsidR="00033C37">
        <w:rPr>
          <w:b/>
          <w:bCs/>
          <w:sz w:val="24"/>
          <w:szCs w:val="24"/>
        </w:rPr>
        <w:t>июн</w:t>
      </w:r>
      <w:r w:rsidR="001005B7">
        <w:rPr>
          <w:b/>
          <w:bCs/>
          <w:sz w:val="24"/>
          <w:szCs w:val="24"/>
        </w:rPr>
        <w:t>я</w:t>
      </w:r>
      <w:r w:rsidRPr="009C5698">
        <w:rPr>
          <w:b/>
          <w:bCs/>
          <w:sz w:val="24"/>
          <w:szCs w:val="24"/>
        </w:rPr>
        <w:t xml:space="preserve"> 202</w:t>
      </w:r>
      <w:r w:rsidR="001005B7">
        <w:rPr>
          <w:b/>
          <w:bCs/>
          <w:sz w:val="24"/>
          <w:szCs w:val="24"/>
        </w:rPr>
        <w:t>4</w:t>
      </w:r>
      <w:r w:rsidR="00670123">
        <w:rPr>
          <w:b/>
          <w:bCs/>
          <w:sz w:val="24"/>
          <w:szCs w:val="24"/>
        </w:rPr>
        <w:t xml:space="preserve"> г. №</w:t>
      </w:r>
      <w:r w:rsidR="00EC37E2">
        <w:rPr>
          <w:b/>
          <w:bCs/>
          <w:sz w:val="24"/>
          <w:szCs w:val="24"/>
        </w:rPr>
        <w:t>111</w:t>
      </w:r>
    </w:p>
    <w:p w:rsidR="00496F37" w:rsidRDefault="00496F37" w:rsidP="009C5698">
      <w:pPr>
        <w:pStyle w:val="a5"/>
        <w:ind w:firstLine="284"/>
        <w:rPr>
          <w:rFonts w:ascii="Times New Roman" w:hAnsi="Times New Roman" w:cs="Times New Roman"/>
          <w:b/>
          <w:bCs/>
        </w:rPr>
      </w:pPr>
    </w:p>
    <w:p w:rsidR="00E976AA" w:rsidRPr="00670123" w:rsidRDefault="00E976AA" w:rsidP="00E976AA">
      <w:pPr>
        <w:pStyle w:val="a5"/>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0665EA">
        <w:rPr>
          <w:rFonts w:ascii="Times New Roman" w:hAnsi="Times New Roman" w:cs="Times New Roman"/>
          <w:b/>
          <w:bCs/>
        </w:rPr>
        <w:t>19</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050219">
        <w:rPr>
          <w:rFonts w:ascii="Times New Roman" w:hAnsi="Times New Roman" w:cs="Times New Roman"/>
          <w:sz w:val="24"/>
          <w:szCs w:val="24"/>
        </w:rPr>
        <w:t>рыночных финансовых инструментов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r w:rsidR="003806C1">
        <w:rPr>
          <w:rFonts w:ascii="Times New Roman" w:hAnsi="Times New Roman" w:cs="Times New Roman"/>
          <w:spacing w:val="-1"/>
          <w:sz w:val="24"/>
          <w:szCs w:val="24"/>
        </w:rPr>
        <w:t>Инвестмент Партнерс</w:t>
      </w:r>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050219">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3806C1">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00050219">
        <w:rPr>
          <w:rFonts w:ascii="Times New Roman" w:hAnsi="Times New Roman" w:cs="Times New Roman"/>
          <w:b w:val="0"/>
          <w:sz w:val="20"/>
          <w:szCs w:val="20"/>
        </w:rPr>
        <w:t xml:space="preserve"> г. за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802743" w:rsidTr="00C1316B">
        <w:trPr>
          <w:trHeight w:val="537"/>
        </w:trPr>
        <w:tc>
          <w:tcPr>
            <w:tcW w:w="568" w:type="dxa"/>
            <w:shd w:val="clear" w:color="auto" w:fill="F3F3F3"/>
          </w:tcPr>
          <w:p w:rsidR="00E44D5F" w:rsidRPr="00623E98" w:rsidRDefault="00E44D5F" w:rsidP="00576992">
            <w:pPr>
              <w:pStyle w:val="prg3"/>
              <w:numPr>
                <w:ilvl w:val="0"/>
                <w:numId w:val="0"/>
              </w:numPr>
              <w:spacing w:line="280" w:lineRule="exact"/>
              <w:jc w:val="center"/>
              <w:rPr>
                <w:rFonts w:ascii="Times New Roman" w:hAnsi="Times New Roman" w:cs="Times New Roman"/>
                <w:kern w:val="0"/>
              </w:rPr>
            </w:pPr>
            <w:r w:rsidRPr="00623E98">
              <w:rPr>
                <w:rFonts w:ascii="Times New Roman" w:hAnsi="Times New Roman" w:cs="Times New Roman"/>
                <w:kern w:val="0"/>
              </w:rPr>
              <w:t>№ п/п</w:t>
            </w:r>
          </w:p>
        </w:tc>
        <w:tc>
          <w:tcPr>
            <w:tcW w:w="1076" w:type="dxa"/>
            <w:shd w:val="clear" w:color="auto" w:fill="F3F3F3"/>
          </w:tcPr>
          <w:p w:rsidR="00E44D5F" w:rsidRPr="00623E98" w:rsidRDefault="00E44D5F" w:rsidP="00576992">
            <w:pPr>
              <w:autoSpaceDE/>
              <w:autoSpaceDN/>
              <w:jc w:val="center"/>
            </w:pPr>
            <w:r w:rsidRPr="00623E98">
              <w:t xml:space="preserve">Номер </w:t>
            </w:r>
            <w:proofErr w:type="spellStart"/>
            <w:proofErr w:type="gramStart"/>
            <w:r w:rsidRPr="00623E98">
              <w:t>редакти-руемого</w:t>
            </w:r>
            <w:proofErr w:type="spellEnd"/>
            <w:proofErr w:type="gramEnd"/>
          </w:p>
          <w:p w:rsidR="00E44D5F" w:rsidRPr="00623E98" w:rsidRDefault="00E44D5F" w:rsidP="00576992">
            <w:pPr>
              <w:autoSpaceDE/>
              <w:autoSpaceDN/>
              <w:jc w:val="center"/>
            </w:pPr>
            <w:r w:rsidRPr="00623E98">
              <w:t>пункта</w:t>
            </w:r>
          </w:p>
        </w:tc>
        <w:tc>
          <w:tcPr>
            <w:tcW w:w="4170" w:type="dxa"/>
            <w:shd w:val="clear" w:color="auto" w:fill="F3F3F3"/>
            <w:vAlign w:val="center"/>
          </w:tcPr>
          <w:p w:rsidR="00E44D5F" w:rsidRPr="00623E98" w:rsidRDefault="00E44D5F" w:rsidP="00E44D5F">
            <w:pPr>
              <w:pStyle w:val="prg3"/>
              <w:numPr>
                <w:ilvl w:val="0"/>
                <w:numId w:val="0"/>
              </w:numPr>
              <w:spacing w:line="280" w:lineRule="exact"/>
              <w:jc w:val="center"/>
              <w:rPr>
                <w:rFonts w:ascii="Times New Roman" w:hAnsi="Times New Roman" w:cs="Times New Roman"/>
                <w:kern w:val="0"/>
              </w:rPr>
            </w:pPr>
            <w:r w:rsidRPr="00623E98">
              <w:rPr>
                <w:rFonts w:ascii="Times New Roman" w:hAnsi="Times New Roman" w:cs="Times New Roman"/>
                <w:kern w:val="0"/>
              </w:rPr>
              <w:t>Пункт в прежней редакции</w:t>
            </w:r>
          </w:p>
        </w:tc>
        <w:tc>
          <w:tcPr>
            <w:tcW w:w="4253" w:type="dxa"/>
            <w:shd w:val="clear" w:color="auto" w:fill="F3F3F3"/>
            <w:vAlign w:val="center"/>
          </w:tcPr>
          <w:p w:rsidR="00E44D5F" w:rsidRPr="00623E98" w:rsidRDefault="00E44D5F" w:rsidP="00E44D5F">
            <w:pPr>
              <w:pStyle w:val="prg3"/>
              <w:numPr>
                <w:ilvl w:val="0"/>
                <w:numId w:val="0"/>
              </w:numPr>
              <w:jc w:val="center"/>
              <w:rPr>
                <w:rFonts w:ascii="Times New Roman" w:hAnsi="Times New Roman" w:cs="Times New Roman"/>
              </w:rPr>
            </w:pPr>
            <w:r w:rsidRPr="00623E98">
              <w:rPr>
                <w:rFonts w:ascii="Times New Roman" w:hAnsi="Times New Roman" w:cs="Times New Roman"/>
              </w:rPr>
              <w:t>Пункт в новой редакции</w:t>
            </w:r>
          </w:p>
        </w:tc>
      </w:tr>
      <w:tr w:rsidR="00FB3B81" w:rsidRPr="00BD4142" w:rsidTr="00C1316B">
        <w:trPr>
          <w:trHeight w:val="652"/>
        </w:trPr>
        <w:tc>
          <w:tcPr>
            <w:tcW w:w="568" w:type="dxa"/>
          </w:tcPr>
          <w:p w:rsidR="00FB3B81" w:rsidRPr="00FB3B81" w:rsidRDefault="00FB3B81"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rsidR="00FB3B81" w:rsidRPr="00FB3B81" w:rsidRDefault="00FB3B81" w:rsidP="00FB35F6">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21.1</w:t>
            </w:r>
          </w:p>
        </w:tc>
        <w:tc>
          <w:tcPr>
            <w:tcW w:w="4170" w:type="dxa"/>
          </w:tcPr>
          <w:p w:rsidR="00FB3B81" w:rsidRPr="00FB3B81" w:rsidRDefault="00FB3B81" w:rsidP="00FB3B81">
            <w:pPr>
              <w:autoSpaceDE/>
              <w:autoSpaceDN/>
              <w:contextualSpacing/>
              <w:jc w:val="both"/>
              <w:rPr>
                <w:color w:val="000000"/>
                <w:sz w:val="22"/>
                <w:szCs w:val="22"/>
                <w:shd w:val="clear" w:color="auto" w:fill="FFFFFF"/>
              </w:rPr>
            </w:pPr>
            <w:r w:rsidRPr="00FB3B81">
              <w:rPr>
                <w:color w:val="000000"/>
                <w:sz w:val="22"/>
                <w:szCs w:val="22"/>
              </w:rPr>
              <w:t>Формирование портфеля активов фонда</w:t>
            </w:r>
          </w:p>
          <w:p w:rsidR="00FB3B81" w:rsidRPr="00FB3B81" w:rsidRDefault="00FB3B81" w:rsidP="00FB3B81">
            <w:pPr>
              <w:autoSpaceDE/>
              <w:autoSpaceDN/>
              <w:ind w:firstLine="360"/>
              <w:jc w:val="both"/>
              <w:rPr>
                <w:color w:val="000000"/>
                <w:sz w:val="22"/>
                <w:szCs w:val="22"/>
                <w:shd w:val="clear" w:color="auto" w:fill="FFFFFF"/>
                <w:lang w:eastAsia="en-US"/>
              </w:rPr>
            </w:pPr>
            <w:r w:rsidRPr="00FB3B81">
              <w:rPr>
                <w:color w:val="000000"/>
                <w:sz w:val="22"/>
                <w:szCs w:val="22"/>
                <w:shd w:val="clear" w:color="auto" w:fill="FFFFFF"/>
                <w:lang w:eastAsia="en-US"/>
              </w:rPr>
              <w:t xml:space="preserve">Управляющая компания реализует инвестиционную стратегию активного управления </w:t>
            </w:r>
            <w:r w:rsidRPr="00FB3B81">
              <w:rPr>
                <w:sz w:val="22"/>
                <w:szCs w:val="22"/>
                <w:lang w:val="en-US" w:eastAsia="en-US"/>
              </w:rPr>
              <w:t>Enhanced</w:t>
            </w:r>
            <w:r w:rsidRPr="00FB3B81">
              <w:rPr>
                <w:sz w:val="22"/>
                <w:szCs w:val="22"/>
                <w:lang w:eastAsia="en-US"/>
              </w:rPr>
              <w:t xml:space="preserve"> (</w:t>
            </w:r>
            <w:r w:rsidRPr="00FB3B81">
              <w:rPr>
                <w:sz w:val="22"/>
                <w:szCs w:val="22"/>
                <w:lang w:val="en-US" w:eastAsia="en-US"/>
              </w:rPr>
              <w:t>Active</w:t>
            </w:r>
            <w:r w:rsidRPr="00FB3B81">
              <w:rPr>
                <w:sz w:val="22"/>
                <w:szCs w:val="22"/>
                <w:lang w:eastAsia="en-US"/>
              </w:rPr>
              <w:t xml:space="preserve">) </w:t>
            </w:r>
            <w:r w:rsidRPr="00FB3B81">
              <w:rPr>
                <w:sz w:val="22"/>
                <w:szCs w:val="22"/>
                <w:lang w:val="en-US" w:eastAsia="en-US"/>
              </w:rPr>
              <w:t>Indexing</w:t>
            </w:r>
            <w:r w:rsidRPr="00FB3B81">
              <w:rPr>
                <w:sz w:val="22"/>
                <w:szCs w:val="22"/>
                <w:lang w:eastAsia="en-US"/>
              </w:rPr>
              <w:t xml:space="preserve"> (расширенная (активная) индексация)</w:t>
            </w:r>
            <w:r w:rsidRPr="00FB3B81">
              <w:rPr>
                <w:color w:val="000000"/>
                <w:sz w:val="22"/>
                <w:szCs w:val="22"/>
                <w:shd w:val="clear" w:color="auto" w:fill="FFFFFF"/>
                <w:lang w:eastAsia="en-US"/>
              </w:rPr>
              <w:t xml:space="preserve"> путем динамического изменения структуры активов фонда, при этом управляющая компания стремится к поддержанию максимально возможной доли активов в соответствии с пунктом 23.1.4. настоящих Правил, а включение активов в соответствии с пунктами 22.1.5. и 22.1.6. настоящих Правил осуществляется при условии, когда состояние рынка золота позволяет ожидать более высокую доходность по акциям компаний, соответствующих указанным пунктам, чем от непосредственного следования биржевым ценам на золото через приобретение активов, указанных в пункте 23.1.4. настоящих Правил.</w:t>
            </w:r>
          </w:p>
          <w:p w:rsidR="00FB3B81" w:rsidRPr="00FB3B81" w:rsidRDefault="00FB3B81" w:rsidP="00FB3B81">
            <w:pPr>
              <w:autoSpaceDE/>
              <w:autoSpaceDN/>
              <w:ind w:firstLine="360"/>
              <w:jc w:val="both"/>
              <w:rPr>
                <w:color w:val="000000" w:themeColor="text1"/>
                <w:sz w:val="22"/>
                <w:szCs w:val="22"/>
                <w:lang w:eastAsia="en-US"/>
              </w:rPr>
            </w:pPr>
            <w:r w:rsidRPr="00FB3B81">
              <w:rPr>
                <w:color w:val="000000" w:themeColor="text1"/>
                <w:sz w:val="22"/>
                <w:szCs w:val="22"/>
                <w:lang w:eastAsia="en-US"/>
              </w:rPr>
              <w:t xml:space="preserve">Совокупная целевая доля активов в соответствии с пунктами 22.1.5. и 22.1.6. настоящих Правил определяется управляющей компанией в результате конструирования модельного портфеля акций </w:t>
            </w:r>
            <w:r w:rsidRPr="00FB3B81">
              <w:rPr>
                <w:color w:val="000000"/>
                <w:sz w:val="22"/>
                <w:szCs w:val="22"/>
                <w:lang w:eastAsia="en-US"/>
              </w:rPr>
              <w:t xml:space="preserve">в соответствии с </w:t>
            </w:r>
            <w:r w:rsidRPr="00FB3B81">
              <w:rPr>
                <w:color w:val="000000" w:themeColor="text1"/>
                <w:sz w:val="22"/>
                <w:szCs w:val="22"/>
                <w:lang w:eastAsia="en-US"/>
              </w:rPr>
              <w:t xml:space="preserve">разработанной и принятой в </w:t>
            </w:r>
            <w:r w:rsidRPr="00FB3B81">
              <w:rPr>
                <w:color w:val="000000"/>
                <w:sz w:val="22"/>
                <w:szCs w:val="22"/>
                <w:shd w:val="clear" w:color="auto" w:fill="FFFFFF"/>
                <w:lang w:eastAsia="en-US"/>
              </w:rPr>
              <w:t>управляющей</w:t>
            </w:r>
            <w:r w:rsidRPr="00FB3B81">
              <w:rPr>
                <w:color w:val="000000" w:themeColor="text1"/>
                <w:sz w:val="22"/>
                <w:szCs w:val="22"/>
                <w:lang w:eastAsia="en-US"/>
              </w:rPr>
              <w:t xml:space="preserve"> компании методикой.</w:t>
            </w:r>
            <w:r w:rsidRPr="00FB3B81">
              <w:rPr>
                <w:color w:val="000000"/>
                <w:sz w:val="22"/>
                <w:szCs w:val="22"/>
                <w:lang w:eastAsia="en-US"/>
              </w:rPr>
              <w:t xml:space="preserve"> </w:t>
            </w:r>
            <w:r w:rsidRPr="00FB3B81">
              <w:rPr>
                <w:color w:val="000000" w:themeColor="text1"/>
                <w:sz w:val="22"/>
                <w:szCs w:val="22"/>
                <w:lang w:eastAsia="en-US"/>
              </w:rPr>
              <w:t>Включение акций в модельный портфель осуществляется при соблюдении следующих критериев:</w:t>
            </w:r>
          </w:p>
          <w:p w:rsidR="00FB3B81" w:rsidRPr="00FB3B81" w:rsidRDefault="00FB3B81" w:rsidP="00FB3B81">
            <w:pPr>
              <w:numPr>
                <w:ilvl w:val="0"/>
                <w:numId w:val="38"/>
              </w:numPr>
              <w:autoSpaceDE/>
              <w:autoSpaceDN/>
              <w:contextualSpacing/>
              <w:jc w:val="both"/>
              <w:rPr>
                <w:color w:val="000000" w:themeColor="text1"/>
                <w:sz w:val="22"/>
                <w:szCs w:val="22"/>
                <w:lang w:eastAsia="en-US"/>
              </w:rPr>
            </w:pPr>
            <w:r w:rsidRPr="00FB3B81">
              <w:rPr>
                <w:color w:val="000000" w:themeColor="text1"/>
                <w:sz w:val="22"/>
                <w:szCs w:val="22"/>
              </w:rPr>
              <w:t xml:space="preserve">уровень листинга – не ниже третьего уровня листинга на </w:t>
            </w:r>
            <w:r w:rsidRPr="00FB3B81">
              <w:rPr>
                <w:bCs/>
                <w:color w:val="000000"/>
                <w:sz w:val="22"/>
                <w:szCs w:val="22"/>
                <w:shd w:val="clear" w:color="auto" w:fill="FFFFFF"/>
              </w:rPr>
              <w:t>ПАО Московская Биржа</w:t>
            </w:r>
            <w:r w:rsidRPr="00FB3B81">
              <w:rPr>
                <w:color w:val="000000" w:themeColor="text1"/>
                <w:sz w:val="22"/>
                <w:szCs w:val="22"/>
              </w:rPr>
              <w:t xml:space="preserve"> (ИНН 7702077840) (далее – Московская биржа) или не ниже котировального списка второго </w:t>
            </w:r>
            <w:r w:rsidRPr="00FB3B81">
              <w:rPr>
                <w:color w:val="000000" w:themeColor="text1"/>
                <w:sz w:val="22"/>
                <w:szCs w:val="22"/>
              </w:rPr>
              <w:lastRenderedPageBreak/>
              <w:t xml:space="preserve">уровня на ПАО «СПБ Биржа» </w:t>
            </w:r>
            <w:r w:rsidRPr="00FB3B81">
              <w:rPr>
                <w:color w:val="000000" w:themeColor="text1"/>
                <w:sz w:val="22"/>
                <w:szCs w:val="22"/>
                <w:lang w:eastAsia="en-US"/>
              </w:rPr>
              <w:t>(ИНН 7801268965) (далее – СПБ Биржа);</w:t>
            </w:r>
          </w:p>
          <w:p w:rsidR="00FB3B81" w:rsidRPr="00FB3B81" w:rsidRDefault="00FB3B81" w:rsidP="00FB3B81">
            <w:pPr>
              <w:numPr>
                <w:ilvl w:val="0"/>
                <w:numId w:val="38"/>
              </w:numPr>
              <w:autoSpaceDE/>
              <w:autoSpaceDN/>
              <w:contextualSpacing/>
              <w:jc w:val="both"/>
              <w:rPr>
                <w:color w:val="000000" w:themeColor="text1"/>
                <w:sz w:val="22"/>
                <w:szCs w:val="22"/>
              </w:rPr>
            </w:pPr>
            <w:r w:rsidRPr="00FB3B81">
              <w:rPr>
                <w:color w:val="000000" w:themeColor="text1"/>
                <w:sz w:val="22"/>
                <w:szCs w:val="22"/>
              </w:rPr>
              <w:t>достаточный уровень ликвидности, под которым понимается объем торгов за определенный период времени на Московской бирже или СПБ Бирже. Достаточность уровня ликвидности оценивается управляющей компанией в соответствии с разработанной и принятой в управляющей компании методикой, параметрами которой являются такие показатели, как совокупная стоимости активов фонда, потенциальный вес акции в портфеле активов фонда, средний коэффициент оборачиваемости портфеля акций фонда в соответствии с реализуемой управляющей компанией стратегией управления;</w:t>
            </w:r>
          </w:p>
          <w:p w:rsidR="00FB3B81" w:rsidRPr="00FB3B81" w:rsidRDefault="00FB3B81" w:rsidP="00FB3B81">
            <w:pPr>
              <w:numPr>
                <w:ilvl w:val="0"/>
                <w:numId w:val="38"/>
              </w:numPr>
              <w:autoSpaceDE/>
              <w:autoSpaceDN/>
              <w:contextualSpacing/>
              <w:jc w:val="both"/>
              <w:rPr>
                <w:color w:val="000000" w:themeColor="text1"/>
                <w:sz w:val="22"/>
                <w:szCs w:val="22"/>
              </w:rPr>
            </w:pPr>
            <w:r w:rsidRPr="00FB3B81">
              <w:rPr>
                <w:color w:val="000000" w:themeColor="text1"/>
                <w:sz w:val="22"/>
                <w:szCs w:val="22"/>
              </w:rPr>
              <w:t xml:space="preserve">уровень ожидаемой доходности - не ниже уровня ожидаемой доходности </w:t>
            </w:r>
            <w:proofErr w:type="spellStart"/>
            <w:r w:rsidRPr="00FB3B81">
              <w:rPr>
                <w:color w:val="000000" w:themeColor="text1"/>
                <w:sz w:val="22"/>
                <w:szCs w:val="22"/>
              </w:rPr>
              <w:t>бенчмарка</w:t>
            </w:r>
            <w:proofErr w:type="spellEnd"/>
            <w:r w:rsidRPr="00FB3B81">
              <w:rPr>
                <w:color w:val="000000" w:themeColor="text1"/>
                <w:sz w:val="22"/>
                <w:szCs w:val="22"/>
              </w:rPr>
              <w:t xml:space="preserve"> по оценке управляющей компании на основании оценки ожидаемой переоценки рыночной капитализации компании в соответствии </w:t>
            </w:r>
            <w:r w:rsidRPr="00FB3B81">
              <w:rPr>
                <w:color w:val="000000"/>
                <w:sz w:val="22"/>
                <w:szCs w:val="22"/>
              </w:rPr>
              <w:t xml:space="preserve">с </w:t>
            </w:r>
            <w:r w:rsidRPr="00FB3B81">
              <w:rPr>
                <w:color w:val="000000" w:themeColor="text1"/>
                <w:sz w:val="22"/>
                <w:szCs w:val="22"/>
              </w:rPr>
              <w:t>разработанными и принятыми в управляющей компании комплексными финансовыми моделями, учитывающими специфику ведения бизнеса в различных отраслях экономики, для интегральной оценки таких финансовых показателей компаний, как соотношение цены акции и чистой прибыли на одну акцию (</w:t>
            </w:r>
            <w:r w:rsidRPr="00FB3B81">
              <w:rPr>
                <w:color w:val="000000" w:themeColor="text1"/>
                <w:sz w:val="22"/>
                <w:szCs w:val="22"/>
                <w:lang w:val="en-US"/>
              </w:rPr>
              <w:t>P</w:t>
            </w:r>
            <w:r w:rsidRPr="00FB3B81">
              <w:rPr>
                <w:color w:val="000000" w:themeColor="text1"/>
                <w:sz w:val="22"/>
                <w:szCs w:val="22"/>
              </w:rPr>
              <w:t>/</w:t>
            </w:r>
            <w:r w:rsidRPr="00FB3B81">
              <w:rPr>
                <w:color w:val="000000" w:themeColor="text1"/>
                <w:sz w:val="22"/>
                <w:szCs w:val="22"/>
                <w:lang w:val="en-US"/>
              </w:rPr>
              <w:t>E</w:t>
            </w:r>
            <w:r w:rsidRPr="00FB3B81">
              <w:rPr>
                <w:color w:val="000000" w:themeColor="text1"/>
                <w:sz w:val="22"/>
                <w:szCs w:val="22"/>
              </w:rPr>
              <w:t>), соотношение стоимости компании к прибыли до вычета налогов, процентов и амортизации (</w:t>
            </w:r>
            <w:r w:rsidRPr="00FB3B81">
              <w:rPr>
                <w:color w:val="000000" w:themeColor="text1"/>
                <w:sz w:val="22"/>
                <w:szCs w:val="22"/>
                <w:lang w:val="en-US"/>
              </w:rPr>
              <w:t>EV</w:t>
            </w:r>
            <w:r w:rsidRPr="00FB3B81">
              <w:rPr>
                <w:color w:val="000000" w:themeColor="text1"/>
                <w:sz w:val="22"/>
                <w:szCs w:val="22"/>
              </w:rPr>
              <w:t>/</w:t>
            </w:r>
            <w:r w:rsidRPr="00FB3B81">
              <w:rPr>
                <w:color w:val="000000" w:themeColor="text1"/>
                <w:sz w:val="22"/>
                <w:szCs w:val="22"/>
                <w:lang w:val="en-US"/>
              </w:rPr>
              <w:t>EBITDA</w:t>
            </w:r>
            <w:r w:rsidRPr="00FB3B81">
              <w:rPr>
                <w:color w:val="000000" w:themeColor="text1"/>
                <w:sz w:val="22"/>
                <w:szCs w:val="22"/>
              </w:rPr>
              <w:t>), соотношение стоимости компании и инвестированного капитала (</w:t>
            </w:r>
            <w:r w:rsidRPr="00FB3B81">
              <w:rPr>
                <w:color w:val="000000" w:themeColor="text1"/>
                <w:sz w:val="22"/>
                <w:szCs w:val="22"/>
                <w:lang w:val="en-US"/>
              </w:rPr>
              <w:t>EV</w:t>
            </w:r>
            <w:r w:rsidRPr="00FB3B81">
              <w:rPr>
                <w:color w:val="000000" w:themeColor="text1"/>
                <w:sz w:val="22"/>
                <w:szCs w:val="22"/>
              </w:rPr>
              <w:t>/</w:t>
            </w:r>
            <w:r w:rsidRPr="00FB3B81">
              <w:rPr>
                <w:color w:val="000000" w:themeColor="text1"/>
                <w:sz w:val="22"/>
                <w:szCs w:val="22"/>
                <w:lang w:val="en-US"/>
              </w:rPr>
              <w:t>Invested</w:t>
            </w:r>
            <w:r w:rsidRPr="00FB3B81">
              <w:rPr>
                <w:color w:val="000000" w:themeColor="text1"/>
                <w:sz w:val="22"/>
                <w:szCs w:val="22"/>
              </w:rPr>
              <w:t xml:space="preserve"> </w:t>
            </w:r>
            <w:r w:rsidRPr="00FB3B81">
              <w:rPr>
                <w:color w:val="000000" w:themeColor="text1"/>
                <w:sz w:val="22"/>
                <w:szCs w:val="22"/>
                <w:lang w:val="en-US"/>
              </w:rPr>
              <w:t>Capital</w:t>
            </w:r>
            <w:r w:rsidRPr="00FB3B81">
              <w:rPr>
                <w:color w:val="000000" w:themeColor="text1"/>
                <w:sz w:val="22"/>
                <w:szCs w:val="22"/>
              </w:rPr>
              <w:t>), доходность свободного денежного потока (</w:t>
            </w:r>
            <w:r w:rsidRPr="00FB3B81">
              <w:rPr>
                <w:color w:val="000000" w:themeColor="text1"/>
                <w:sz w:val="22"/>
                <w:szCs w:val="22"/>
                <w:lang w:val="en-US"/>
              </w:rPr>
              <w:t>FCFE</w:t>
            </w:r>
            <w:r w:rsidRPr="00FB3B81">
              <w:rPr>
                <w:color w:val="000000" w:themeColor="text1"/>
                <w:sz w:val="22"/>
                <w:szCs w:val="22"/>
              </w:rPr>
              <w:t xml:space="preserve"> </w:t>
            </w:r>
            <w:r w:rsidRPr="00FB3B81">
              <w:rPr>
                <w:color w:val="000000" w:themeColor="text1"/>
                <w:sz w:val="22"/>
                <w:szCs w:val="22"/>
                <w:lang w:val="en-US"/>
              </w:rPr>
              <w:t>Yield</w:t>
            </w:r>
            <w:r w:rsidRPr="00FB3B81">
              <w:rPr>
                <w:color w:val="000000" w:themeColor="text1"/>
                <w:sz w:val="22"/>
                <w:szCs w:val="22"/>
              </w:rPr>
              <w:t>), прогнозируемая дивидендная доходность.</w:t>
            </w:r>
          </w:p>
          <w:p w:rsidR="00FB3B81" w:rsidRPr="00FB3B81" w:rsidRDefault="00FB3B81" w:rsidP="00FB3B81">
            <w:pPr>
              <w:autoSpaceDE/>
              <w:autoSpaceDN/>
              <w:ind w:firstLine="360"/>
              <w:jc w:val="both"/>
              <w:rPr>
                <w:color w:val="000000" w:themeColor="text1"/>
                <w:sz w:val="22"/>
                <w:szCs w:val="22"/>
                <w:lang w:eastAsia="en-US"/>
              </w:rPr>
            </w:pPr>
            <w:r w:rsidRPr="00FB3B81">
              <w:rPr>
                <w:color w:val="000000" w:themeColor="text1"/>
                <w:sz w:val="22"/>
                <w:szCs w:val="22"/>
                <w:lang w:eastAsia="en-US"/>
              </w:rPr>
              <w:t xml:space="preserve">На следующем этапе при определении итоговых весов конкретных акций в модельном портфеле управляющая компания руководствуется принципом «наилучшее соотношение риска и ожидаемой доходности отдельного актива» с учетом положений пункта 23 </w:t>
            </w:r>
            <w:r w:rsidRPr="00FB3B81">
              <w:rPr>
                <w:color w:val="000000" w:themeColor="text1"/>
                <w:sz w:val="22"/>
                <w:szCs w:val="22"/>
                <w:lang w:eastAsia="en-US"/>
              </w:rPr>
              <w:lastRenderedPageBreak/>
              <w:t xml:space="preserve">настоящих Правил, требований законодательства Российской Федерации к составу и структуре активов фонда. При этом оценка уровня риска </w:t>
            </w:r>
            <w:r w:rsidRPr="00FB3B81">
              <w:rPr>
                <w:color w:val="000000"/>
                <w:sz w:val="22"/>
                <w:szCs w:val="22"/>
                <w:shd w:val="clear" w:color="auto" w:fill="FFFFFF"/>
                <w:lang w:eastAsia="en-US"/>
              </w:rPr>
              <w:t xml:space="preserve">отдельных компаний осуществляется на основе разработанной и принятой в управляющей компании комплексной </w:t>
            </w:r>
            <w:proofErr w:type="spellStart"/>
            <w:r w:rsidRPr="00FB3B81">
              <w:rPr>
                <w:color w:val="000000"/>
                <w:sz w:val="22"/>
                <w:szCs w:val="22"/>
                <w:shd w:val="clear" w:color="auto" w:fill="FFFFFF"/>
                <w:lang w:eastAsia="en-US"/>
              </w:rPr>
              <w:t>скоринговой</w:t>
            </w:r>
            <w:proofErr w:type="spellEnd"/>
            <w:r w:rsidRPr="00FB3B81">
              <w:rPr>
                <w:color w:val="000000"/>
                <w:sz w:val="22"/>
                <w:szCs w:val="22"/>
                <w:shd w:val="clear" w:color="auto" w:fill="FFFFFF"/>
                <w:lang w:eastAsia="en-US"/>
              </w:rPr>
              <w:t xml:space="preserve"> модели, в которой анализируются разнообразные показатели, относящиеся к таким группам, как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w:t>
            </w:r>
          </w:p>
          <w:p w:rsidR="00FB3B81" w:rsidRPr="00FB3B81" w:rsidRDefault="00FB3B81" w:rsidP="00FB3B81">
            <w:pPr>
              <w:autoSpaceDE/>
              <w:autoSpaceDN/>
              <w:ind w:firstLine="360"/>
              <w:jc w:val="both"/>
              <w:rPr>
                <w:color w:val="000000" w:themeColor="text1"/>
                <w:sz w:val="22"/>
                <w:szCs w:val="22"/>
                <w:lang w:eastAsia="en-US"/>
              </w:rPr>
            </w:pPr>
            <w:r w:rsidRPr="00FB3B81">
              <w:rPr>
                <w:color w:val="000000"/>
                <w:sz w:val="22"/>
                <w:szCs w:val="22"/>
                <w:shd w:val="clear" w:color="auto" w:fill="FFFFFF"/>
                <w:lang w:eastAsia="en-US"/>
              </w:rPr>
              <w:t xml:space="preserve">Далее управляющая компания в модельном портфеле активов фонда определяет целевое значение весов активов в соответствии с пунктом 23.1.4 настоящих Правил, при этом управляющая компания стремится к поддержанию максимально возможной доли актива в соответствии с пунктом 23.1.4.1, а включение активов в соответствии с пунктами 23.1.4.2. и 23.1.4.3. настоящих Правил осуществляется в случае недостаточности предложения актива в соответствии с пунктом 23.1.4.1. на торгах Московской биржи по приемлемым, по оценке управляющей компании, ценам. При этом включение в портфель активов в соответствии с пунктом 23.1.4.3. </w:t>
            </w:r>
            <w:r w:rsidRPr="00FB3B81">
              <w:rPr>
                <w:color w:val="000000" w:themeColor="text1"/>
                <w:sz w:val="22"/>
                <w:szCs w:val="22"/>
                <w:lang w:eastAsia="en-US"/>
              </w:rPr>
              <w:t xml:space="preserve">осуществляется при соблюдении критериев в соответствии с подпунктами </w:t>
            </w:r>
            <w:r w:rsidRPr="00FB3B81">
              <w:rPr>
                <w:color w:val="000000" w:themeColor="text1"/>
                <w:sz w:val="22"/>
                <w:szCs w:val="22"/>
                <w:lang w:val="en-US" w:eastAsia="en-US"/>
              </w:rPr>
              <w:t>a</w:t>
            </w:r>
            <w:r w:rsidRPr="00FB3B81">
              <w:rPr>
                <w:color w:val="000000" w:themeColor="text1"/>
                <w:sz w:val="22"/>
                <w:szCs w:val="22"/>
                <w:lang w:eastAsia="en-US"/>
              </w:rPr>
              <w:t xml:space="preserve">) и </w:t>
            </w:r>
            <w:r w:rsidRPr="00FB3B81">
              <w:rPr>
                <w:color w:val="000000" w:themeColor="text1"/>
                <w:sz w:val="22"/>
                <w:szCs w:val="22"/>
                <w:lang w:val="en-US" w:eastAsia="en-US"/>
              </w:rPr>
              <w:t>b</w:t>
            </w:r>
            <w:r w:rsidRPr="00FB3B81">
              <w:rPr>
                <w:color w:val="000000" w:themeColor="text1"/>
                <w:sz w:val="22"/>
                <w:szCs w:val="22"/>
                <w:lang w:eastAsia="en-US"/>
              </w:rPr>
              <w:t xml:space="preserve">) настоящего пункта, а при определении итоговых весов паев (акций) конкретных инвестиционных фондов управляющая компания руководствуется принципом «наилучшее соотношение уровня совокупных </w:t>
            </w:r>
            <w:r w:rsidRPr="00FB3B81">
              <w:rPr>
                <w:sz w:val="22"/>
                <w:szCs w:val="22"/>
                <w:lang w:eastAsia="en-US"/>
              </w:rPr>
              <w:t>расходов на управление инвестиционным фондом (</w:t>
            </w:r>
            <w:r w:rsidRPr="00FB3B81">
              <w:rPr>
                <w:sz w:val="22"/>
                <w:szCs w:val="22"/>
                <w:lang w:val="en-US" w:eastAsia="en-US"/>
              </w:rPr>
              <w:t>T</w:t>
            </w:r>
            <w:proofErr w:type="spellStart"/>
            <w:r w:rsidRPr="00FB3B81">
              <w:rPr>
                <w:sz w:val="22"/>
                <w:szCs w:val="22"/>
                <w:lang w:eastAsia="en-US"/>
              </w:rPr>
              <w:t>otal</w:t>
            </w:r>
            <w:proofErr w:type="spellEnd"/>
            <w:r w:rsidRPr="00FB3B81">
              <w:rPr>
                <w:sz w:val="22"/>
                <w:szCs w:val="22"/>
                <w:lang w:eastAsia="en-US"/>
              </w:rPr>
              <w:t xml:space="preserve"> </w:t>
            </w:r>
            <w:proofErr w:type="spellStart"/>
            <w:r w:rsidRPr="00FB3B81">
              <w:rPr>
                <w:sz w:val="22"/>
                <w:szCs w:val="22"/>
                <w:lang w:eastAsia="en-US"/>
              </w:rPr>
              <w:t>expense</w:t>
            </w:r>
            <w:proofErr w:type="spellEnd"/>
            <w:r w:rsidRPr="00FB3B81">
              <w:rPr>
                <w:sz w:val="22"/>
                <w:szCs w:val="22"/>
                <w:lang w:eastAsia="en-US"/>
              </w:rPr>
              <w:t xml:space="preserve"> </w:t>
            </w:r>
            <w:proofErr w:type="spellStart"/>
            <w:r w:rsidRPr="00FB3B81">
              <w:rPr>
                <w:sz w:val="22"/>
                <w:szCs w:val="22"/>
                <w:lang w:eastAsia="en-US"/>
              </w:rPr>
              <w:t>ratio</w:t>
            </w:r>
            <w:proofErr w:type="spellEnd"/>
            <w:r w:rsidRPr="00FB3B81">
              <w:rPr>
                <w:sz w:val="22"/>
                <w:szCs w:val="22"/>
                <w:lang w:eastAsia="en-US"/>
              </w:rPr>
              <w:t xml:space="preserve"> / </w:t>
            </w:r>
            <w:r w:rsidRPr="00FB3B81">
              <w:rPr>
                <w:sz w:val="22"/>
                <w:szCs w:val="22"/>
                <w:lang w:val="en-US" w:eastAsia="en-US"/>
              </w:rPr>
              <w:t>TER</w:t>
            </w:r>
            <w:r w:rsidRPr="00FB3B81">
              <w:rPr>
                <w:sz w:val="22"/>
                <w:szCs w:val="22"/>
                <w:lang w:eastAsia="en-US"/>
              </w:rPr>
              <w:t xml:space="preserve">) и </w:t>
            </w:r>
            <w:r w:rsidRPr="00FB3B81">
              <w:rPr>
                <w:color w:val="000000" w:themeColor="text1"/>
                <w:sz w:val="22"/>
                <w:szCs w:val="22"/>
                <w:lang w:eastAsia="en-US"/>
              </w:rPr>
              <w:t xml:space="preserve">отклонения доходности инвестиционного фонда от доходности соответствующего </w:t>
            </w:r>
            <w:proofErr w:type="spellStart"/>
            <w:r w:rsidRPr="00FB3B81">
              <w:rPr>
                <w:color w:val="000000" w:themeColor="text1"/>
                <w:sz w:val="22"/>
                <w:szCs w:val="22"/>
                <w:lang w:eastAsia="en-US"/>
              </w:rPr>
              <w:t>бенчмарка</w:t>
            </w:r>
            <w:proofErr w:type="spellEnd"/>
            <w:r w:rsidRPr="00FB3B81">
              <w:rPr>
                <w:color w:val="000000" w:themeColor="text1"/>
                <w:sz w:val="22"/>
                <w:szCs w:val="22"/>
                <w:lang w:eastAsia="en-US"/>
              </w:rPr>
              <w:t xml:space="preserve"> (</w:t>
            </w:r>
            <w:r w:rsidRPr="00FB3B81">
              <w:rPr>
                <w:color w:val="000000" w:themeColor="text1"/>
                <w:sz w:val="22"/>
                <w:szCs w:val="22"/>
                <w:lang w:val="en-US" w:eastAsia="en-US"/>
              </w:rPr>
              <w:t>Tracking</w:t>
            </w:r>
            <w:r w:rsidRPr="00FB3B81">
              <w:rPr>
                <w:color w:val="000000" w:themeColor="text1"/>
                <w:sz w:val="22"/>
                <w:szCs w:val="22"/>
                <w:lang w:eastAsia="en-US"/>
              </w:rPr>
              <w:t xml:space="preserve"> </w:t>
            </w:r>
            <w:r w:rsidRPr="00FB3B81">
              <w:rPr>
                <w:color w:val="000000" w:themeColor="text1"/>
                <w:sz w:val="22"/>
                <w:szCs w:val="22"/>
                <w:lang w:val="en-US" w:eastAsia="en-US"/>
              </w:rPr>
              <w:t>Error</w:t>
            </w:r>
            <w:r w:rsidRPr="00FB3B81">
              <w:rPr>
                <w:color w:val="000000" w:themeColor="text1"/>
                <w:sz w:val="22"/>
                <w:szCs w:val="22"/>
                <w:lang w:eastAsia="en-US"/>
              </w:rPr>
              <w:t xml:space="preserve"> / </w:t>
            </w:r>
            <w:r w:rsidRPr="00FB3B81">
              <w:rPr>
                <w:color w:val="000000" w:themeColor="text1"/>
                <w:sz w:val="22"/>
                <w:szCs w:val="22"/>
                <w:lang w:val="en-US" w:eastAsia="en-US"/>
              </w:rPr>
              <w:t>TE</w:t>
            </w:r>
            <w:r w:rsidRPr="00FB3B81">
              <w:rPr>
                <w:color w:val="000000" w:themeColor="text1"/>
                <w:sz w:val="22"/>
                <w:szCs w:val="22"/>
                <w:lang w:eastAsia="en-US"/>
              </w:rPr>
              <w:t>)» с учетом положений пункта 23 настоящих Правил, требований законодательства Российской Федерации к составу и структуре активов фонда.</w:t>
            </w:r>
          </w:p>
          <w:p w:rsidR="00FB3B81" w:rsidRPr="00FB3B81" w:rsidRDefault="00FB3B81" w:rsidP="00FB3B81">
            <w:pPr>
              <w:autoSpaceDE/>
              <w:autoSpaceDN/>
              <w:ind w:firstLine="360"/>
              <w:jc w:val="both"/>
              <w:rPr>
                <w:color w:val="000000" w:themeColor="text1"/>
                <w:sz w:val="22"/>
                <w:szCs w:val="22"/>
                <w:lang w:eastAsia="en-US"/>
              </w:rPr>
            </w:pPr>
            <w:r w:rsidRPr="00FB3B81">
              <w:rPr>
                <w:color w:val="000000"/>
                <w:sz w:val="22"/>
                <w:szCs w:val="22"/>
                <w:shd w:val="clear" w:color="auto" w:fill="FFFFFF"/>
                <w:lang w:eastAsia="en-US"/>
              </w:rPr>
              <w:t>Формирование</w:t>
            </w:r>
            <w:r w:rsidRPr="00FB3B81">
              <w:rPr>
                <w:color w:val="000000" w:themeColor="text1"/>
                <w:sz w:val="22"/>
                <w:szCs w:val="22"/>
                <w:lang w:eastAsia="en-US"/>
              </w:rPr>
              <w:t xml:space="preserve"> и пересмотр инвестиционного портфеля фонда осуществляется на основе модельного портфеля фонда </w:t>
            </w:r>
            <w:r w:rsidRPr="00FB3B81">
              <w:rPr>
                <w:b/>
                <w:color w:val="000000" w:themeColor="text1"/>
                <w:sz w:val="22"/>
                <w:szCs w:val="22"/>
                <w:lang w:eastAsia="en-US"/>
              </w:rPr>
              <w:t>с учетом текущей рыночной конъюнктуры</w:t>
            </w:r>
            <w:r w:rsidRPr="00FB3B81">
              <w:rPr>
                <w:color w:val="000000" w:themeColor="text1"/>
                <w:sz w:val="22"/>
                <w:szCs w:val="22"/>
                <w:lang w:eastAsia="en-US"/>
              </w:rPr>
              <w:t>.</w:t>
            </w:r>
          </w:p>
          <w:p w:rsidR="00FB3B81" w:rsidRPr="00FB3B81" w:rsidRDefault="00FB3B81" w:rsidP="00FB3B81">
            <w:pPr>
              <w:autoSpaceDE/>
              <w:autoSpaceDN/>
              <w:ind w:firstLine="360"/>
              <w:jc w:val="both"/>
              <w:rPr>
                <w:color w:val="000000" w:themeColor="text1"/>
                <w:sz w:val="22"/>
                <w:szCs w:val="22"/>
                <w:lang w:eastAsia="en-US"/>
              </w:rPr>
            </w:pPr>
            <w:r w:rsidRPr="00FB3B81">
              <w:rPr>
                <w:color w:val="000000" w:themeColor="text1"/>
                <w:sz w:val="22"/>
                <w:szCs w:val="22"/>
                <w:lang w:eastAsia="en-US"/>
              </w:rPr>
              <w:t xml:space="preserve">Управляющая компания руководствуется описанным в пункте 21 настоящих Правил </w:t>
            </w:r>
            <w:r w:rsidRPr="00FB3B81">
              <w:rPr>
                <w:sz w:val="22"/>
                <w:szCs w:val="22"/>
                <w:lang w:eastAsia="en-US"/>
              </w:rPr>
              <w:t xml:space="preserve">способом реализации инвестиционной </w:t>
            </w:r>
            <w:r w:rsidRPr="00FB3B81">
              <w:rPr>
                <w:color w:val="000000" w:themeColor="text1"/>
                <w:sz w:val="22"/>
                <w:szCs w:val="22"/>
                <w:lang w:eastAsia="en-US"/>
              </w:rPr>
              <w:t xml:space="preserve">стратегии за исключением периодов </w:t>
            </w:r>
            <w:r w:rsidRPr="00FB3B81">
              <w:rPr>
                <w:color w:val="000000" w:themeColor="text1"/>
                <w:sz w:val="22"/>
                <w:szCs w:val="22"/>
                <w:lang w:eastAsia="en-US"/>
              </w:rPr>
              <w:lastRenderedPageBreak/>
              <w:t>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rsidR="00FB3B81" w:rsidRPr="009563D5" w:rsidRDefault="00FB3B81" w:rsidP="009563D5">
            <w:pPr>
              <w:adjustRightInd w:val="0"/>
              <w:jc w:val="both"/>
              <w:rPr>
                <w:sz w:val="22"/>
                <w:szCs w:val="22"/>
                <w:lang w:eastAsia="en-US"/>
              </w:rPr>
            </w:pPr>
          </w:p>
        </w:tc>
        <w:tc>
          <w:tcPr>
            <w:tcW w:w="4253" w:type="dxa"/>
          </w:tcPr>
          <w:p w:rsidR="00FB3B81" w:rsidRPr="00FB3B81" w:rsidRDefault="00FB3B81" w:rsidP="00FB3B81">
            <w:pPr>
              <w:autoSpaceDE/>
              <w:autoSpaceDN/>
              <w:contextualSpacing/>
              <w:jc w:val="both"/>
              <w:rPr>
                <w:color w:val="000000"/>
                <w:sz w:val="22"/>
                <w:szCs w:val="22"/>
                <w:shd w:val="clear" w:color="auto" w:fill="FFFFFF"/>
              </w:rPr>
            </w:pPr>
            <w:r w:rsidRPr="00FB3B81">
              <w:rPr>
                <w:color w:val="000000"/>
                <w:sz w:val="22"/>
                <w:szCs w:val="22"/>
              </w:rPr>
              <w:lastRenderedPageBreak/>
              <w:t>Формирование портфеля активов фонда</w:t>
            </w:r>
          </w:p>
          <w:p w:rsidR="00FB3B81" w:rsidRPr="00FB3B81" w:rsidRDefault="00FB3B81" w:rsidP="00FB3B81">
            <w:pPr>
              <w:autoSpaceDE/>
              <w:autoSpaceDN/>
              <w:ind w:firstLine="360"/>
              <w:jc w:val="both"/>
              <w:rPr>
                <w:color w:val="000000"/>
                <w:sz w:val="22"/>
                <w:szCs w:val="22"/>
                <w:shd w:val="clear" w:color="auto" w:fill="FFFFFF"/>
                <w:lang w:eastAsia="en-US"/>
              </w:rPr>
            </w:pPr>
            <w:r w:rsidRPr="00FB3B81">
              <w:rPr>
                <w:color w:val="000000"/>
                <w:sz w:val="22"/>
                <w:szCs w:val="22"/>
                <w:shd w:val="clear" w:color="auto" w:fill="FFFFFF"/>
                <w:lang w:eastAsia="en-US"/>
              </w:rPr>
              <w:t xml:space="preserve">Управляющая компания реализует инвестиционную стратегию активного управления </w:t>
            </w:r>
            <w:r w:rsidRPr="00FB3B81">
              <w:rPr>
                <w:sz w:val="22"/>
                <w:szCs w:val="22"/>
                <w:lang w:val="en-US" w:eastAsia="en-US"/>
              </w:rPr>
              <w:t>Enhanced</w:t>
            </w:r>
            <w:r w:rsidRPr="00FB3B81">
              <w:rPr>
                <w:sz w:val="22"/>
                <w:szCs w:val="22"/>
                <w:lang w:eastAsia="en-US"/>
              </w:rPr>
              <w:t xml:space="preserve"> (</w:t>
            </w:r>
            <w:r w:rsidRPr="00FB3B81">
              <w:rPr>
                <w:sz w:val="22"/>
                <w:szCs w:val="22"/>
                <w:lang w:val="en-US" w:eastAsia="en-US"/>
              </w:rPr>
              <w:t>Active</w:t>
            </w:r>
            <w:r w:rsidRPr="00FB3B81">
              <w:rPr>
                <w:sz w:val="22"/>
                <w:szCs w:val="22"/>
                <w:lang w:eastAsia="en-US"/>
              </w:rPr>
              <w:t xml:space="preserve">) </w:t>
            </w:r>
            <w:r w:rsidRPr="00FB3B81">
              <w:rPr>
                <w:sz w:val="22"/>
                <w:szCs w:val="22"/>
                <w:lang w:val="en-US" w:eastAsia="en-US"/>
              </w:rPr>
              <w:t>Indexing</w:t>
            </w:r>
            <w:r w:rsidRPr="00FB3B81">
              <w:rPr>
                <w:sz w:val="22"/>
                <w:szCs w:val="22"/>
                <w:lang w:eastAsia="en-US"/>
              </w:rPr>
              <w:t xml:space="preserve"> (расширенная (активная) индексация)</w:t>
            </w:r>
            <w:r w:rsidRPr="00FB3B81">
              <w:rPr>
                <w:color w:val="000000"/>
                <w:sz w:val="22"/>
                <w:szCs w:val="22"/>
                <w:shd w:val="clear" w:color="auto" w:fill="FFFFFF"/>
                <w:lang w:eastAsia="en-US"/>
              </w:rPr>
              <w:t xml:space="preserve"> путем динамического изменения структуры активов фонда, при этом управляющая компания стремится к поддержанию максимально возможной доли активов в соответствии с пунктом 23.1.4. настоящих Правил, а включение активов в соответствии с пунктами 22.1.5. и 22.1.6. настоящих Правил осуществляется при условии, когда состояние рынка золота позволяет ожидать более высокую доходность по акциям компаний, соответствующих указанным пунктам, чем от непосредственного следования биржевым ценам на золото через приобретение активов, указанных в пункте 23.1.4. настоящих Правил.</w:t>
            </w:r>
          </w:p>
          <w:p w:rsidR="00FB3B81" w:rsidRPr="00FB3B81" w:rsidRDefault="00FB3B81" w:rsidP="00FB3B81">
            <w:pPr>
              <w:autoSpaceDE/>
              <w:autoSpaceDN/>
              <w:ind w:firstLine="360"/>
              <w:jc w:val="both"/>
              <w:rPr>
                <w:color w:val="000000" w:themeColor="text1"/>
                <w:sz w:val="22"/>
                <w:szCs w:val="22"/>
                <w:lang w:eastAsia="en-US"/>
              </w:rPr>
            </w:pPr>
            <w:r w:rsidRPr="00FB3B81">
              <w:rPr>
                <w:color w:val="000000" w:themeColor="text1"/>
                <w:sz w:val="22"/>
                <w:szCs w:val="22"/>
                <w:lang w:eastAsia="en-US"/>
              </w:rPr>
              <w:t xml:space="preserve">Совокупная целевая доля активов в соответствии с пунктами 22.1.5. и 22.1.6. настоящих Правил определяется управляющей компанией в результате конструирования модельного портфеля акций </w:t>
            </w:r>
            <w:r w:rsidRPr="00FB3B81">
              <w:rPr>
                <w:color w:val="000000"/>
                <w:sz w:val="22"/>
                <w:szCs w:val="22"/>
                <w:lang w:eastAsia="en-US"/>
              </w:rPr>
              <w:t xml:space="preserve">в соответствии с </w:t>
            </w:r>
            <w:r w:rsidRPr="00FB3B81">
              <w:rPr>
                <w:color w:val="000000" w:themeColor="text1"/>
                <w:sz w:val="22"/>
                <w:szCs w:val="22"/>
                <w:lang w:eastAsia="en-US"/>
              </w:rPr>
              <w:t xml:space="preserve">разработанной и принятой в </w:t>
            </w:r>
            <w:r w:rsidRPr="00FB3B81">
              <w:rPr>
                <w:color w:val="000000"/>
                <w:sz w:val="22"/>
                <w:szCs w:val="22"/>
                <w:shd w:val="clear" w:color="auto" w:fill="FFFFFF"/>
                <w:lang w:eastAsia="en-US"/>
              </w:rPr>
              <w:t>управляющей</w:t>
            </w:r>
            <w:r w:rsidRPr="00FB3B81">
              <w:rPr>
                <w:color w:val="000000" w:themeColor="text1"/>
                <w:sz w:val="22"/>
                <w:szCs w:val="22"/>
                <w:lang w:eastAsia="en-US"/>
              </w:rPr>
              <w:t xml:space="preserve"> компании методикой.</w:t>
            </w:r>
            <w:r w:rsidRPr="00FB3B81">
              <w:rPr>
                <w:color w:val="000000"/>
                <w:sz w:val="22"/>
                <w:szCs w:val="22"/>
                <w:lang w:eastAsia="en-US"/>
              </w:rPr>
              <w:t xml:space="preserve"> </w:t>
            </w:r>
            <w:r w:rsidRPr="00FB3B81">
              <w:rPr>
                <w:color w:val="000000" w:themeColor="text1"/>
                <w:sz w:val="22"/>
                <w:szCs w:val="22"/>
                <w:lang w:eastAsia="en-US"/>
              </w:rPr>
              <w:t>Включение акций в модельный портфель осуществляется при соблюдении следующих критериев:</w:t>
            </w:r>
          </w:p>
          <w:p w:rsidR="00FB3B81" w:rsidRPr="00110BE8" w:rsidRDefault="00FB3B81" w:rsidP="00110BE8">
            <w:pPr>
              <w:pStyle w:val="afd"/>
              <w:numPr>
                <w:ilvl w:val="0"/>
                <w:numId w:val="39"/>
              </w:numPr>
              <w:autoSpaceDE/>
              <w:autoSpaceDN/>
              <w:jc w:val="both"/>
              <w:rPr>
                <w:color w:val="000000" w:themeColor="text1"/>
                <w:sz w:val="22"/>
                <w:szCs w:val="22"/>
                <w:lang w:eastAsia="en-US"/>
              </w:rPr>
            </w:pPr>
            <w:r w:rsidRPr="00110BE8">
              <w:rPr>
                <w:color w:val="000000" w:themeColor="text1"/>
                <w:sz w:val="22"/>
                <w:szCs w:val="22"/>
              </w:rPr>
              <w:t xml:space="preserve">уровень листинга – не ниже третьего уровня листинга на </w:t>
            </w:r>
            <w:r w:rsidRPr="00110BE8">
              <w:rPr>
                <w:bCs/>
                <w:color w:val="000000"/>
                <w:sz w:val="22"/>
                <w:szCs w:val="22"/>
                <w:shd w:val="clear" w:color="auto" w:fill="FFFFFF"/>
              </w:rPr>
              <w:t>ПАО Московская Биржа</w:t>
            </w:r>
            <w:r w:rsidRPr="00110BE8">
              <w:rPr>
                <w:color w:val="000000" w:themeColor="text1"/>
                <w:sz w:val="22"/>
                <w:szCs w:val="22"/>
              </w:rPr>
              <w:t xml:space="preserve"> (ИНН 7702077840) (далее – Московская биржа) или не ниже котировального списка второго уровня на ПАО «СПБ </w:t>
            </w:r>
            <w:r w:rsidRPr="00110BE8">
              <w:rPr>
                <w:color w:val="000000" w:themeColor="text1"/>
                <w:sz w:val="22"/>
                <w:szCs w:val="22"/>
              </w:rPr>
              <w:lastRenderedPageBreak/>
              <w:t xml:space="preserve">Биржа» </w:t>
            </w:r>
            <w:r w:rsidRPr="00110BE8">
              <w:rPr>
                <w:color w:val="000000" w:themeColor="text1"/>
                <w:sz w:val="22"/>
                <w:szCs w:val="22"/>
                <w:lang w:eastAsia="en-US"/>
              </w:rPr>
              <w:t>(ИНН 7801268965) (далее – СПБ Биржа);</w:t>
            </w:r>
          </w:p>
          <w:p w:rsidR="00FB3B81" w:rsidRPr="00FB3B81" w:rsidRDefault="00FB3B81" w:rsidP="00110BE8">
            <w:pPr>
              <w:numPr>
                <w:ilvl w:val="0"/>
                <w:numId w:val="39"/>
              </w:numPr>
              <w:autoSpaceDE/>
              <w:autoSpaceDN/>
              <w:contextualSpacing/>
              <w:jc w:val="both"/>
              <w:rPr>
                <w:color w:val="000000" w:themeColor="text1"/>
                <w:sz w:val="22"/>
                <w:szCs w:val="22"/>
              </w:rPr>
            </w:pPr>
            <w:r w:rsidRPr="00FB3B81">
              <w:rPr>
                <w:color w:val="000000" w:themeColor="text1"/>
                <w:sz w:val="22"/>
                <w:szCs w:val="22"/>
              </w:rPr>
              <w:t>достаточный уровень ликвидности, под которым понимается объем торгов за определенный период времени на Московской бирже или СПБ Бирже. Достаточность уровня ликвидности оценивается управляющей компанией в соответствии с разработанной и принятой в управляющей компании методикой, параметрами которой являются такие показатели, как совокупная стоимости активов фонда, потенциальный вес акции в портфеле активов фонда, средний коэффициент оборачиваемости портфеля акций фонда в соответствии с реализуемой управляющей компанией стратегией управления;</w:t>
            </w:r>
          </w:p>
          <w:p w:rsidR="00FB3B81" w:rsidRPr="00FB3B81" w:rsidRDefault="00FB3B81" w:rsidP="00110BE8">
            <w:pPr>
              <w:numPr>
                <w:ilvl w:val="0"/>
                <w:numId w:val="39"/>
              </w:numPr>
              <w:autoSpaceDE/>
              <w:autoSpaceDN/>
              <w:contextualSpacing/>
              <w:jc w:val="both"/>
              <w:rPr>
                <w:color w:val="000000" w:themeColor="text1"/>
                <w:sz w:val="22"/>
                <w:szCs w:val="22"/>
              </w:rPr>
            </w:pPr>
            <w:r w:rsidRPr="00FB3B81">
              <w:rPr>
                <w:color w:val="000000" w:themeColor="text1"/>
                <w:sz w:val="22"/>
                <w:szCs w:val="22"/>
              </w:rPr>
              <w:t xml:space="preserve">уровень ожидаемой доходности - не ниже уровня ожидаемой доходности </w:t>
            </w:r>
            <w:proofErr w:type="spellStart"/>
            <w:r w:rsidRPr="00FB3B81">
              <w:rPr>
                <w:color w:val="000000" w:themeColor="text1"/>
                <w:sz w:val="22"/>
                <w:szCs w:val="22"/>
              </w:rPr>
              <w:t>бенчмарка</w:t>
            </w:r>
            <w:proofErr w:type="spellEnd"/>
            <w:r w:rsidRPr="00FB3B81">
              <w:rPr>
                <w:color w:val="000000" w:themeColor="text1"/>
                <w:sz w:val="22"/>
                <w:szCs w:val="22"/>
              </w:rPr>
              <w:t xml:space="preserve"> по оценке управляющей компании на основании оценки ожидаемой переоценки рыночной капитализации компании в соответствии </w:t>
            </w:r>
            <w:r w:rsidRPr="00FB3B81">
              <w:rPr>
                <w:color w:val="000000"/>
                <w:sz w:val="22"/>
                <w:szCs w:val="22"/>
              </w:rPr>
              <w:t xml:space="preserve">с </w:t>
            </w:r>
            <w:r w:rsidRPr="00FB3B81">
              <w:rPr>
                <w:color w:val="000000" w:themeColor="text1"/>
                <w:sz w:val="22"/>
                <w:szCs w:val="22"/>
              </w:rPr>
              <w:t>разработанными и принятыми в управляющей компании комплексными финансовыми моделями, учитывающими специфику ведения бизнеса в различных отраслях экономики, для интегральной оценки таких финансовых показателей компаний, как соотношение цены акции и чистой прибыли на одну акцию (</w:t>
            </w:r>
            <w:r w:rsidRPr="00FB3B81">
              <w:rPr>
                <w:color w:val="000000" w:themeColor="text1"/>
                <w:sz w:val="22"/>
                <w:szCs w:val="22"/>
                <w:lang w:val="en-US"/>
              </w:rPr>
              <w:t>P</w:t>
            </w:r>
            <w:r w:rsidRPr="00FB3B81">
              <w:rPr>
                <w:color w:val="000000" w:themeColor="text1"/>
                <w:sz w:val="22"/>
                <w:szCs w:val="22"/>
              </w:rPr>
              <w:t>/</w:t>
            </w:r>
            <w:r w:rsidRPr="00FB3B81">
              <w:rPr>
                <w:color w:val="000000" w:themeColor="text1"/>
                <w:sz w:val="22"/>
                <w:szCs w:val="22"/>
                <w:lang w:val="en-US"/>
              </w:rPr>
              <w:t>E</w:t>
            </w:r>
            <w:r w:rsidRPr="00FB3B81">
              <w:rPr>
                <w:color w:val="000000" w:themeColor="text1"/>
                <w:sz w:val="22"/>
                <w:szCs w:val="22"/>
              </w:rPr>
              <w:t>), соотношение стоимости компании к прибыли до вычета налогов, процентов и амортизации (</w:t>
            </w:r>
            <w:r w:rsidRPr="00FB3B81">
              <w:rPr>
                <w:color w:val="000000" w:themeColor="text1"/>
                <w:sz w:val="22"/>
                <w:szCs w:val="22"/>
                <w:lang w:val="en-US"/>
              </w:rPr>
              <w:t>EV</w:t>
            </w:r>
            <w:r w:rsidRPr="00FB3B81">
              <w:rPr>
                <w:color w:val="000000" w:themeColor="text1"/>
                <w:sz w:val="22"/>
                <w:szCs w:val="22"/>
              </w:rPr>
              <w:t>/</w:t>
            </w:r>
            <w:r w:rsidRPr="00FB3B81">
              <w:rPr>
                <w:color w:val="000000" w:themeColor="text1"/>
                <w:sz w:val="22"/>
                <w:szCs w:val="22"/>
                <w:lang w:val="en-US"/>
              </w:rPr>
              <w:t>EBITDA</w:t>
            </w:r>
            <w:r w:rsidRPr="00FB3B81">
              <w:rPr>
                <w:color w:val="000000" w:themeColor="text1"/>
                <w:sz w:val="22"/>
                <w:szCs w:val="22"/>
              </w:rPr>
              <w:t>), соотношение стоимости компании и инвестированного капитала (</w:t>
            </w:r>
            <w:r w:rsidRPr="00FB3B81">
              <w:rPr>
                <w:color w:val="000000" w:themeColor="text1"/>
                <w:sz w:val="22"/>
                <w:szCs w:val="22"/>
                <w:lang w:val="en-US"/>
              </w:rPr>
              <w:t>EV</w:t>
            </w:r>
            <w:r w:rsidRPr="00FB3B81">
              <w:rPr>
                <w:color w:val="000000" w:themeColor="text1"/>
                <w:sz w:val="22"/>
                <w:szCs w:val="22"/>
              </w:rPr>
              <w:t>/</w:t>
            </w:r>
            <w:r w:rsidRPr="00FB3B81">
              <w:rPr>
                <w:color w:val="000000" w:themeColor="text1"/>
                <w:sz w:val="22"/>
                <w:szCs w:val="22"/>
                <w:lang w:val="en-US"/>
              </w:rPr>
              <w:t>Invested</w:t>
            </w:r>
            <w:r w:rsidRPr="00FB3B81">
              <w:rPr>
                <w:color w:val="000000" w:themeColor="text1"/>
                <w:sz w:val="22"/>
                <w:szCs w:val="22"/>
              </w:rPr>
              <w:t xml:space="preserve"> </w:t>
            </w:r>
            <w:r w:rsidRPr="00FB3B81">
              <w:rPr>
                <w:color w:val="000000" w:themeColor="text1"/>
                <w:sz w:val="22"/>
                <w:szCs w:val="22"/>
                <w:lang w:val="en-US"/>
              </w:rPr>
              <w:t>Capital</w:t>
            </w:r>
            <w:r w:rsidRPr="00FB3B81">
              <w:rPr>
                <w:color w:val="000000" w:themeColor="text1"/>
                <w:sz w:val="22"/>
                <w:szCs w:val="22"/>
              </w:rPr>
              <w:t>), доходность свободного денежного потока (</w:t>
            </w:r>
            <w:r w:rsidRPr="00FB3B81">
              <w:rPr>
                <w:color w:val="000000" w:themeColor="text1"/>
                <w:sz w:val="22"/>
                <w:szCs w:val="22"/>
                <w:lang w:val="en-US"/>
              </w:rPr>
              <w:t>FCFE</w:t>
            </w:r>
            <w:r w:rsidRPr="00FB3B81">
              <w:rPr>
                <w:color w:val="000000" w:themeColor="text1"/>
                <w:sz w:val="22"/>
                <w:szCs w:val="22"/>
              </w:rPr>
              <w:t xml:space="preserve"> </w:t>
            </w:r>
            <w:r w:rsidRPr="00FB3B81">
              <w:rPr>
                <w:color w:val="000000" w:themeColor="text1"/>
                <w:sz w:val="22"/>
                <w:szCs w:val="22"/>
                <w:lang w:val="en-US"/>
              </w:rPr>
              <w:t>Yield</w:t>
            </w:r>
            <w:r w:rsidRPr="00FB3B81">
              <w:rPr>
                <w:color w:val="000000" w:themeColor="text1"/>
                <w:sz w:val="22"/>
                <w:szCs w:val="22"/>
              </w:rPr>
              <w:t>), прогнозируемая дивидендная доходность.</w:t>
            </w:r>
          </w:p>
          <w:p w:rsidR="00FB3B81" w:rsidRPr="00FB3B81" w:rsidRDefault="00FB3B81" w:rsidP="00FB3B81">
            <w:pPr>
              <w:autoSpaceDE/>
              <w:autoSpaceDN/>
              <w:ind w:firstLine="360"/>
              <w:jc w:val="both"/>
              <w:rPr>
                <w:color w:val="000000" w:themeColor="text1"/>
                <w:sz w:val="22"/>
                <w:szCs w:val="22"/>
                <w:lang w:eastAsia="en-US"/>
              </w:rPr>
            </w:pPr>
            <w:r w:rsidRPr="00FB3B81">
              <w:rPr>
                <w:color w:val="000000" w:themeColor="text1"/>
                <w:sz w:val="22"/>
                <w:szCs w:val="22"/>
                <w:lang w:eastAsia="en-US"/>
              </w:rPr>
              <w:t xml:space="preserve">На следующем этапе при определении итоговых весов конкретных акций в модельном портфеле управляющая компания руководствуется принципом </w:t>
            </w:r>
            <w:r w:rsidRPr="00FB3B81">
              <w:rPr>
                <w:color w:val="000000" w:themeColor="text1"/>
                <w:sz w:val="22"/>
                <w:szCs w:val="22"/>
                <w:lang w:eastAsia="en-US"/>
              </w:rPr>
              <w:lastRenderedPageBreak/>
              <w:t xml:space="preserve">«наилучшее соотношение риска и ожидаемой доходности отдельного актива» с учетом положений пункта 23 настоящих Правил, требований законодательства Российской Федерации к составу и структуре активов фонда. При этом оценка уровня риска </w:t>
            </w:r>
            <w:r w:rsidRPr="00FB3B81">
              <w:rPr>
                <w:color w:val="000000"/>
                <w:sz w:val="22"/>
                <w:szCs w:val="22"/>
                <w:shd w:val="clear" w:color="auto" w:fill="FFFFFF"/>
                <w:lang w:eastAsia="en-US"/>
              </w:rPr>
              <w:t xml:space="preserve">отдельных компаний осуществляется на основе разработанной и принятой в управляющей компании комплексной </w:t>
            </w:r>
            <w:proofErr w:type="spellStart"/>
            <w:r w:rsidRPr="00FB3B81">
              <w:rPr>
                <w:color w:val="000000"/>
                <w:sz w:val="22"/>
                <w:szCs w:val="22"/>
                <w:shd w:val="clear" w:color="auto" w:fill="FFFFFF"/>
                <w:lang w:eastAsia="en-US"/>
              </w:rPr>
              <w:t>скоринговой</w:t>
            </w:r>
            <w:proofErr w:type="spellEnd"/>
            <w:r w:rsidRPr="00FB3B81">
              <w:rPr>
                <w:color w:val="000000"/>
                <w:sz w:val="22"/>
                <w:szCs w:val="22"/>
                <w:shd w:val="clear" w:color="auto" w:fill="FFFFFF"/>
                <w:lang w:eastAsia="en-US"/>
              </w:rPr>
              <w:t xml:space="preserve"> модели, в которой анализируются разнообразные показатели, относящиеся к таким группам, как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w:t>
            </w:r>
          </w:p>
          <w:p w:rsidR="00FB3B81" w:rsidRPr="00FB3B81" w:rsidRDefault="00FB3B81" w:rsidP="00FB3B81">
            <w:pPr>
              <w:autoSpaceDE/>
              <w:autoSpaceDN/>
              <w:ind w:firstLine="360"/>
              <w:jc w:val="both"/>
              <w:rPr>
                <w:color w:val="000000" w:themeColor="text1"/>
                <w:sz w:val="22"/>
                <w:szCs w:val="22"/>
                <w:lang w:eastAsia="en-US"/>
              </w:rPr>
            </w:pPr>
            <w:r w:rsidRPr="00FB3B81">
              <w:rPr>
                <w:color w:val="000000"/>
                <w:sz w:val="22"/>
                <w:szCs w:val="22"/>
                <w:shd w:val="clear" w:color="auto" w:fill="FFFFFF"/>
                <w:lang w:eastAsia="en-US"/>
              </w:rPr>
              <w:t xml:space="preserve">Далее управляющая компания в модельном портфеле активов фонда определяет целевое значение весов активов в соответствии с пунктом 23.1.4 настоящих Правил, при этом управляющая компания стремится к поддержанию максимально возможной доли актива в соответствии с пунктом 23.1.4.1, а включение активов в соответствии с пунктами 23.1.4.2. и 23.1.4.3. настоящих Правил осуществляется в случае недостаточности предложения актива в соответствии с пунктом 23.1.4.1. на торгах Московской биржи по приемлемым, по оценке управляющей компании, ценам. При этом включение в портфель активов в соответствии с пунктом 23.1.4.3. </w:t>
            </w:r>
            <w:r w:rsidRPr="00FB3B81">
              <w:rPr>
                <w:color w:val="000000" w:themeColor="text1"/>
                <w:sz w:val="22"/>
                <w:szCs w:val="22"/>
                <w:lang w:eastAsia="en-US"/>
              </w:rPr>
              <w:t xml:space="preserve">осуществляется при соблюдении критериев в соответствии с подпунктами </w:t>
            </w:r>
            <w:r w:rsidRPr="00FB3B81">
              <w:rPr>
                <w:color w:val="000000" w:themeColor="text1"/>
                <w:sz w:val="22"/>
                <w:szCs w:val="22"/>
                <w:lang w:val="en-US" w:eastAsia="en-US"/>
              </w:rPr>
              <w:t>a</w:t>
            </w:r>
            <w:r w:rsidRPr="00FB3B81">
              <w:rPr>
                <w:color w:val="000000" w:themeColor="text1"/>
                <w:sz w:val="22"/>
                <w:szCs w:val="22"/>
                <w:lang w:eastAsia="en-US"/>
              </w:rPr>
              <w:t xml:space="preserve">) и </w:t>
            </w:r>
            <w:r w:rsidRPr="00FB3B81">
              <w:rPr>
                <w:color w:val="000000" w:themeColor="text1"/>
                <w:sz w:val="22"/>
                <w:szCs w:val="22"/>
                <w:lang w:val="en-US" w:eastAsia="en-US"/>
              </w:rPr>
              <w:t>b</w:t>
            </w:r>
            <w:r w:rsidRPr="00FB3B81">
              <w:rPr>
                <w:color w:val="000000" w:themeColor="text1"/>
                <w:sz w:val="22"/>
                <w:szCs w:val="22"/>
                <w:lang w:eastAsia="en-US"/>
              </w:rPr>
              <w:t xml:space="preserve">) настоящего пункта, а при определении итоговых весов паев (акций) конкретных инвестиционных фондов управляющая компания руководствуется принципом «наилучшее соотношение уровня совокупных </w:t>
            </w:r>
            <w:r w:rsidRPr="00FB3B81">
              <w:rPr>
                <w:sz w:val="22"/>
                <w:szCs w:val="22"/>
                <w:lang w:eastAsia="en-US"/>
              </w:rPr>
              <w:t>расходов на управление инвестиционным фондом (</w:t>
            </w:r>
            <w:r w:rsidRPr="00FB3B81">
              <w:rPr>
                <w:sz w:val="22"/>
                <w:szCs w:val="22"/>
                <w:lang w:val="en-US" w:eastAsia="en-US"/>
              </w:rPr>
              <w:t>T</w:t>
            </w:r>
            <w:proofErr w:type="spellStart"/>
            <w:r w:rsidRPr="00FB3B81">
              <w:rPr>
                <w:sz w:val="22"/>
                <w:szCs w:val="22"/>
                <w:lang w:eastAsia="en-US"/>
              </w:rPr>
              <w:t>otal</w:t>
            </w:r>
            <w:proofErr w:type="spellEnd"/>
            <w:r w:rsidRPr="00FB3B81">
              <w:rPr>
                <w:sz w:val="22"/>
                <w:szCs w:val="22"/>
                <w:lang w:eastAsia="en-US"/>
              </w:rPr>
              <w:t xml:space="preserve"> </w:t>
            </w:r>
            <w:proofErr w:type="spellStart"/>
            <w:r w:rsidRPr="00FB3B81">
              <w:rPr>
                <w:sz w:val="22"/>
                <w:szCs w:val="22"/>
                <w:lang w:eastAsia="en-US"/>
              </w:rPr>
              <w:t>expense</w:t>
            </w:r>
            <w:proofErr w:type="spellEnd"/>
            <w:r w:rsidRPr="00FB3B81">
              <w:rPr>
                <w:sz w:val="22"/>
                <w:szCs w:val="22"/>
                <w:lang w:eastAsia="en-US"/>
              </w:rPr>
              <w:t xml:space="preserve"> </w:t>
            </w:r>
            <w:proofErr w:type="spellStart"/>
            <w:r w:rsidRPr="00FB3B81">
              <w:rPr>
                <w:sz w:val="22"/>
                <w:szCs w:val="22"/>
                <w:lang w:eastAsia="en-US"/>
              </w:rPr>
              <w:t>ratio</w:t>
            </w:r>
            <w:proofErr w:type="spellEnd"/>
            <w:r w:rsidRPr="00FB3B81">
              <w:rPr>
                <w:sz w:val="22"/>
                <w:szCs w:val="22"/>
                <w:lang w:eastAsia="en-US"/>
              </w:rPr>
              <w:t xml:space="preserve"> / </w:t>
            </w:r>
            <w:r w:rsidRPr="00FB3B81">
              <w:rPr>
                <w:sz w:val="22"/>
                <w:szCs w:val="22"/>
                <w:lang w:val="en-US" w:eastAsia="en-US"/>
              </w:rPr>
              <w:t>TER</w:t>
            </w:r>
            <w:r w:rsidRPr="00FB3B81">
              <w:rPr>
                <w:sz w:val="22"/>
                <w:szCs w:val="22"/>
                <w:lang w:eastAsia="en-US"/>
              </w:rPr>
              <w:t xml:space="preserve">) и </w:t>
            </w:r>
            <w:r w:rsidRPr="00FB3B81">
              <w:rPr>
                <w:color w:val="000000" w:themeColor="text1"/>
                <w:sz w:val="22"/>
                <w:szCs w:val="22"/>
                <w:lang w:eastAsia="en-US"/>
              </w:rPr>
              <w:t xml:space="preserve">отклонения доходности инвестиционного фонда от доходности соответствующего </w:t>
            </w:r>
            <w:proofErr w:type="spellStart"/>
            <w:r w:rsidRPr="00FB3B81">
              <w:rPr>
                <w:color w:val="000000" w:themeColor="text1"/>
                <w:sz w:val="22"/>
                <w:szCs w:val="22"/>
                <w:lang w:eastAsia="en-US"/>
              </w:rPr>
              <w:t>бенчмарка</w:t>
            </w:r>
            <w:proofErr w:type="spellEnd"/>
            <w:r w:rsidRPr="00FB3B81">
              <w:rPr>
                <w:color w:val="000000" w:themeColor="text1"/>
                <w:sz w:val="22"/>
                <w:szCs w:val="22"/>
                <w:lang w:eastAsia="en-US"/>
              </w:rPr>
              <w:t xml:space="preserve"> (</w:t>
            </w:r>
            <w:r w:rsidRPr="00FB3B81">
              <w:rPr>
                <w:color w:val="000000" w:themeColor="text1"/>
                <w:sz w:val="22"/>
                <w:szCs w:val="22"/>
                <w:lang w:val="en-US" w:eastAsia="en-US"/>
              </w:rPr>
              <w:t>Tracking</w:t>
            </w:r>
            <w:r w:rsidRPr="00FB3B81">
              <w:rPr>
                <w:color w:val="000000" w:themeColor="text1"/>
                <w:sz w:val="22"/>
                <w:szCs w:val="22"/>
                <w:lang w:eastAsia="en-US"/>
              </w:rPr>
              <w:t xml:space="preserve"> </w:t>
            </w:r>
            <w:r w:rsidRPr="00FB3B81">
              <w:rPr>
                <w:color w:val="000000" w:themeColor="text1"/>
                <w:sz w:val="22"/>
                <w:szCs w:val="22"/>
                <w:lang w:val="en-US" w:eastAsia="en-US"/>
              </w:rPr>
              <w:t>Error</w:t>
            </w:r>
            <w:r w:rsidRPr="00FB3B81">
              <w:rPr>
                <w:color w:val="000000" w:themeColor="text1"/>
                <w:sz w:val="22"/>
                <w:szCs w:val="22"/>
                <w:lang w:eastAsia="en-US"/>
              </w:rPr>
              <w:t xml:space="preserve"> / </w:t>
            </w:r>
            <w:r w:rsidRPr="00FB3B81">
              <w:rPr>
                <w:color w:val="000000" w:themeColor="text1"/>
                <w:sz w:val="22"/>
                <w:szCs w:val="22"/>
                <w:lang w:val="en-US" w:eastAsia="en-US"/>
              </w:rPr>
              <w:t>TE</w:t>
            </w:r>
            <w:r w:rsidRPr="00FB3B81">
              <w:rPr>
                <w:color w:val="000000" w:themeColor="text1"/>
                <w:sz w:val="22"/>
                <w:szCs w:val="22"/>
                <w:lang w:eastAsia="en-US"/>
              </w:rPr>
              <w:t>)» с учетом положений пункта 23 настоящих Правил, требований законодательства Российской Федерации к составу и структуре активов фонда.</w:t>
            </w:r>
          </w:p>
          <w:p w:rsidR="00FB3B81" w:rsidRPr="00FB3B81" w:rsidRDefault="00FB3B81" w:rsidP="00FB3B81">
            <w:pPr>
              <w:autoSpaceDE/>
              <w:autoSpaceDN/>
              <w:ind w:firstLine="360"/>
              <w:jc w:val="both"/>
              <w:rPr>
                <w:color w:val="000000" w:themeColor="text1"/>
                <w:sz w:val="22"/>
                <w:szCs w:val="22"/>
                <w:lang w:eastAsia="en-US"/>
              </w:rPr>
            </w:pPr>
            <w:r w:rsidRPr="00FB3B81">
              <w:rPr>
                <w:color w:val="000000"/>
                <w:sz w:val="22"/>
                <w:szCs w:val="22"/>
                <w:shd w:val="clear" w:color="auto" w:fill="FFFFFF"/>
                <w:lang w:eastAsia="en-US"/>
              </w:rPr>
              <w:t>Формирование</w:t>
            </w:r>
            <w:r w:rsidRPr="00FB3B81">
              <w:rPr>
                <w:color w:val="000000" w:themeColor="text1"/>
                <w:sz w:val="22"/>
                <w:szCs w:val="22"/>
                <w:lang w:eastAsia="en-US"/>
              </w:rPr>
              <w:t xml:space="preserve"> и пересмотр инвестиционного портфеля фонда осуществляется на основе модельного портфеля фонда.</w:t>
            </w:r>
          </w:p>
          <w:p w:rsidR="00FB3B81" w:rsidRPr="00FB3B81" w:rsidRDefault="00FB3B81" w:rsidP="00FB3B81">
            <w:pPr>
              <w:autoSpaceDE/>
              <w:autoSpaceDN/>
              <w:ind w:firstLine="360"/>
              <w:jc w:val="both"/>
              <w:rPr>
                <w:color w:val="000000" w:themeColor="text1"/>
                <w:sz w:val="22"/>
                <w:szCs w:val="22"/>
                <w:lang w:eastAsia="en-US"/>
              </w:rPr>
            </w:pPr>
            <w:r w:rsidRPr="00FB3B81">
              <w:rPr>
                <w:color w:val="000000" w:themeColor="text1"/>
                <w:sz w:val="22"/>
                <w:szCs w:val="22"/>
                <w:lang w:eastAsia="en-US"/>
              </w:rPr>
              <w:t xml:space="preserve">Управляющая компания руководствуется описанным в пункте 21 настоящих Правил </w:t>
            </w:r>
            <w:r w:rsidRPr="00FB3B81">
              <w:rPr>
                <w:sz w:val="22"/>
                <w:szCs w:val="22"/>
                <w:lang w:eastAsia="en-US"/>
              </w:rPr>
              <w:t xml:space="preserve">способом реализации инвестиционной </w:t>
            </w:r>
            <w:r w:rsidRPr="00FB3B81">
              <w:rPr>
                <w:color w:val="000000" w:themeColor="text1"/>
                <w:sz w:val="22"/>
                <w:szCs w:val="22"/>
                <w:lang w:eastAsia="en-US"/>
              </w:rPr>
              <w:t xml:space="preserve">стратегии за </w:t>
            </w:r>
            <w:r w:rsidRPr="00FB3B81">
              <w:rPr>
                <w:color w:val="000000" w:themeColor="text1"/>
                <w:sz w:val="22"/>
                <w:szCs w:val="22"/>
                <w:lang w:eastAsia="en-US"/>
              </w:rPr>
              <w:lastRenderedPageBreak/>
              <w:t>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rsidR="00FB3B81" w:rsidRPr="009563D5" w:rsidRDefault="00FB3B81" w:rsidP="009563D5">
            <w:pPr>
              <w:adjustRightInd w:val="0"/>
              <w:jc w:val="both"/>
              <w:rPr>
                <w:sz w:val="22"/>
                <w:szCs w:val="22"/>
                <w:lang w:eastAsia="en-US"/>
              </w:rPr>
            </w:pPr>
          </w:p>
        </w:tc>
      </w:tr>
      <w:tr w:rsidR="009F0AC2" w:rsidRPr="00BD4142" w:rsidTr="00C1316B">
        <w:trPr>
          <w:trHeight w:val="652"/>
        </w:trPr>
        <w:tc>
          <w:tcPr>
            <w:tcW w:w="568" w:type="dxa"/>
          </w:tcPr>
          <w:p w:rsidR="009F0AC2" w:rsidRPr="00FB3B81" w:rsidRDefault="00FB3B81"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2</w:t>
            </w:r>
          </w:p>
        </w:tc>
        <w:tc>
          <w:tcPr>
            <w:tcW w:w="1076" w:type="dxa"/>
          </w:tcPr>
          <w:p w:rsidR="009F0AC2" w:rsidRPr="009563D5" w:rsidRDefault="00FA6D3F" w:rsidP="00FB35F6">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79</w:t>
            </w:r>
            <w:r w:rsidR="009563D5">
              <w:rPr>
                <w:rFonts w:ascii="Times New Roman" w:hAnsi="Times New Roman" w:cs="Times New Roman"/>
                <w:kern w:val="0"/>
                <w:lang w:val="en-US"/>
              </w:rPr>
              <w:t>.</w:t>
            </w:r>
          </w:p>
        </w:tc>
        <w:tc>
          <w:tcPr>
            <w:tcW w:w="4170" w:type="dxa"/>
          </w:tcPr>
          <w:p w:rsidR="009563D5" w:rsidRPr="009563D5" w:rsidRDefault="009563D5" w:rsidP="009563D5">
            <w:pPr>
              <w:adjustRightInd w:val="0"/>
              <w:jc w:val="both"/>
              <w:rPr>
                <w:sz w:val="22"/>
                <w:szCs w:val="22"/>
                <w:lang w:eastAsia="en-US"/>
              </w:rPr>
            </w:pPr>
            <w:r w:rsidRPr="009563D5">
              <w:rPr>
                <w:sz w:val="22"/>
                <w:szCs w:val="22"/>
                <w:lang w:eastAsia="en-US"/>
              </w:rPr>
              <w:t>Выплата денежной компенсации в связи с погашением инвестиционных паев перечисляется на один из следующих счетов:</w:t>
            </w:r>
          </w:p>
          <w:p w:rsidR="009563D5" w:rsidRPr="009563D5" w:rsidRDefault="00FA6D3F" w:rsidP="009563D5">
            <w:pPr>
              <w:adjustRightInd w:val="0"/>
              <w:ind w:firstLine="720"/>
              <w:jc w:val="both"/>
              <w:rPr>
                <w:sz w:val="22"/>
                <w:szCs w:val="22"/>
                <w:lang w:eastAsia="en-US"/>
              </w:rPr>
            </w:pPr>
            <w:r>
              <w:rPr>
                <w:sz w:val="22"/>
                <w:szCs w:val="22"/>
                <w:lang w:eastAsia="en-US"/>
              </w:rPr>
              <w:t>79</w:t>
            </w:r>
            <w:r w:rsidR="009563D5" w:rsidRPr="009563D5">
              <w:rPr>
                <w:sz w:val="22"/>
                <w:szCs w:val="22"/>
                <w:lang w:eastAsia="en-US"/>
              </w:rPr>
              <w:t xml:space="preserve">.1. на банковский счет лица, которому были погашены инвестиционные паи; </w:t>
            </w:r>
          </w:p>
          <w:p w:rsidR="009563D5" w:rsidRPr="009563D5" w:rsidRDefault="00FA6D3F" w:rsidP="009563D5">
            <w:pPr>
              <w:adjustRightInd w:val="0"/>
              <w:ind w:firstLine="720"/>
              <w:jc w:val="both"/>
              <w:rPr>
                <w:sz w:val="22"/>
                <w:szCs w:val="22"/>
                <w:lang w:eastAsia="en-US"/>
              </w:rPr>
            </w:pPr>
            <w:r>
              <w:rPr>
                <w:sz w:val="22"/>
                <w:szCs w:val="22"/>
                <w:lang w:eastAsia="en-US"/>
              </w:rPr>
              <w:t>79</w:t>
            </w:r>
            <w:r w:rsidR="009563D5" w:rsidRPr="009563D5">
              <w:rPr>
                <w:sz w:val="22"/>
                <w:szCs w:val="22"/>
                <w:lang w:eastAsia="en-US"/>
              </w:rPr>
              <w:t>.2. на специальный депозитарный счет этого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rsidR="009F0AC2" w:rsidRPr="00623E98" w:rsidRDefault="009F0AC2" w:rsidP="00DB46A2">
            <w:pPr>
              <w:shd w:val="clear" w:color="auto" w:fill="FFFFFF"/>
              <w:tabs>
                <w:tab w:val="left" w:pos="5004"/>
              </w:tabs>
              <w:autoSpaceDE/>
              <w:autoSpaceDN/>
              <w:jc w:val="both"/>
              <w:rPr>
                <w:lang w:eastAsia="en-US"/>
              </w:rPr>
            </w:pPr>
          </w:p>
        </w:tc>
        <w:tc>
          <w:tcPr>
            <w:tcW w:w="4253" w:type="dxa"/>
          </w:tcPr>
          <w:p w:rsidR="009563D5" w:rsidRPr="009563D5" w:rsidRDefault="009563D5" w:rsidP="009563D5">
            <w:pPr>
              <w:adjustRightInd w:val="0"/>
              <w:jc w:val="both"/>
              <w:rPr>
                <w:sz w:val="22"/>
                <w:szCs w:val="22"/>
                <w:lang w:eastAsia="en-US"/>
              </w:rPr>
            </w:pPr>
            <w:r w:rsidRPr="009563D5">
              <w:rPr>
                <w:sz w:val="22"/>
                <w:szCs w:val="22"/>
                <w:lang w:eastAsia="en-US"/>
              </w:rPr>
              <w:t>Выплата денежной компенсации в связи с погашением инвестиционных паев перечисляется на один из следующих счетов:</w:t>
            </w:r>
          </w:p>
          <w:p w:rsidR="009563D5" w:rsidRPr="009563D5" w:rsidRDefault="00FA6D3F" w:rsidP="009563D5">
            <w:pPr>
              <w:adjustRightInd w:val="0"/>
              <w:ind w:firstLine="720"/>
              <w:jc w:val="both"/>
              <w:rPr>
                <w:sz w:val="22"/>
                <w:szCs w:val="22"/>
                <w:lang w:eastAsia="en-US"/>
              </w:rPr>
            </w:pPr>
            <w:r>
              <w:rPr>
                <w:sz w:val="22"/>
                <w:szCs w:val="22"/>
                <w:lang w:eastAsia="en-US"/>
              </w:rPr>
              <w:t>79</w:t>
            </w:r>
            <w:r w:rsidR="009563D5" w:rsidRPr="009563D5">
              <w:rPr>
                <w:sz w:val="22"/>
                <w:szCs w:val="22"/>
                <w:lang w:eastAsia="en-US"/>
              </w:rPr>
              <w:t xml:space="preserve">.1. на банковский счет лица, которому были погашены инвестиционные паи; </w:t>
            </w:r>
          </w:p>
          <w:p w:rsidR="009563D5" w:rsidRDefault="00FA6D3F" w:rsidP="009563D5">
            <w:pPr>
              <w:adjustRightInd w:val="0"/>
              <w:ind w:firstLine="720"/>
              <w:jc w:val="both"/>
              <w:rPr>
                <w:sz w:val="22"/>
                <w:szCs w:val="22"/>
                <w:lang w:eastAsia="en-US"/>
              </w:rPr>
            </w:pPr>
            <w:r>
              <w:rPr>
                <w:sz w:val="22"/>
                <w:szCs w:val="22"/>
                <w:lang w:eastAsia="en-US"/>
              </w:rPr>
              <w:t>79</w:t>
            </w:r>
            <w:r w:rsidR="009563D5" w:rsidRPr="009563D5">
              <w:rPr>
                <w:sz w:val="22"/>
                <w:szCs w:val="22"/>
                <w:lang w:eastAsia="en-US"/>
              </w:rPr>
              <w:t>.2. на специальный депозитарный счет этого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CD215C">
              <w:rPr>
                <w:sz w:val="22"/>
                <w:szCs w:val="22"/>
                <w:lang w:eastAsia="en-US"/>
              </w:rPr>
              <w:t>;</w:t>
            </w:r>
          </w:p>
          <w:p w:rsidR="009F0AC2" w:rsidRPr="00D02AAB" w:rsidRDefault="00CD215C" w:rsidP="00CD215C">
            <w:pPr>
              <w:adjustRightInd w:val="0"/>
              <w:ind w:firstLine="720"/>
              <w:jc w:val="both"/>
              <w:rPr>
                <w:lang w:eastAsia="en-US"/>
              </w:rPr>
            </w:pPr>
            <w:r>
              <w:rPr>
                <w:b/>
                <w:sz w:val="22"/>
                <w:szCs w:val="22"/>
                <w:lang w:eastAsia="en-US"/>
              </w:rPr>
              <w:t xml:space="preserve">79.3. </w:t>
            </w:r>
            <w:r w:rsidRPr="005808DF">
              <w:rPr>
                <w:b/>
                <w:sz w:val="22"/>
                <w:szCs w:val="22"/>
                <w:lang w:eastAsia="en-US"/>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tc>
      </w:tr>
      <w:tr w:rsidR="00FA6D3F" w:rsidRPr="00BD4142" w:rsidTr="00C1316B">
        <w:trPr>
          <w:trHeight w:val="652"/>
        </w:trPr>
        <w:tc>
          <w:tcPr>
            <w:tcW w:w="568" w:type="dxa"/>
          </w:tcPr>
          <w:p w:rsidR="00FA6D3F" w:rsidRPr="00FA6D3F" w:rsidRDefault="00FB3B81"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rsidR="00FA6D3F" w:rsidRPr="00DF2970" w:rsidRDefault="00DF2970" w:rsidP="00FB35F6">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90.</w:t>
            </w:r>
          </w:p>
        </w:tc>
        <w:tc>
          <w:tcPr>
            <w:tcW w:w="4170" w:type="dxa"/>
          </w:tcPr>
          <w:p w:rsidR="00DF2970" w:rsidRPr="00DF2970" w:rsidRDefault="00DF2970" w:rsidP="00DF2970">
            <w:pPr>
              <w:autoSpaceDE/>
              <w:autoSpaceDN/>
              <w:spacing w:before="60" w:after="60"/>
              <w:jc w:val="both"/>
              <w:rPr>
                <w:sz w:val="22"/>
                <w:szCs w:val="22"/>
                <w:lang w:eastAsia="en-US"/>
              </w:rPr>
            </w:pPr>
            <w:r w:rsidRPr="00DF2970">
              <w:rPr>
                <w:sz w:val="22"/>
                <w:szCs w:val="22"/>
                <w:lang w:eastAsia="en-US"/>
              </w:rPr>
              <w:t xml:space="preserve">Инвестиционные паи могут обмениваться на инвестиционные паи: </w:t>
            </w:r>
          </w:p>
          <w:p w:rsidR="00DF2970" w:rsidRPr="00DF2970" w:rsidRDefault="00DF2970" w:rsidP="00DF2970">
            <w:pPr>
              <w:numPr>
                <w:ilvl w:val="0"/>
                <w:numId w:val="16"/>
              </w:numPr>
              <w:autoSpaceDE/>
              <w:autoSpaceDN/>
              <w:spacing w:before="60" w:after="60"/>
              <w:jc w:val="both"/>
              <w:rPr>
                <w:sz w:val="22"/>
                <w:szCs w:val="22"/>
              </w:rPr>
            </w:pPr>
            <w:r w:rsidRPr="00DF2970">
              <w:rPr>
                <w:sz w:val="22"/>
                <w:szCs w:val="22"/>
              </w:rPr>
              <w:t xml:space="preserve">Открытого паевого инвестиционного фонда </w:t>
            </w:r>
            <w:r w:rsidRPr="00DF2970">
              <w:rPr>
                <w:bCs/>
                <w:sz w:val="22"/>
                <w:szCs w:val="22"/>
              </w:rPr>
              <w:t xml:space="preserve">рыночных финансовых инструментов </w:t>
            </w:r>
            <w:r w:rsidRPr="00DF2970">
              <w:rPr>
                <w:sz w:val="22"/>
                <w:szCs w:val="22"/>
              </w:rPr>
              <w:t xml:space="preserve">«ТКБ </w:t>
            </w:r>
            <w:proofErr w:type="spellStart"/>
            <w:r w:rsidRPr="00DF2970">
              <w:rPr>
                <w:sz w:val="22"/>
                <w:szCs w:val="22"/>
              </w:rPr>
              <w:t>Инвестмент</w:t>
            </w:r>
            <w:proofErr w:type="spellEnd"/>
            <w:r w:rsidRPr="00DF2970">
              <w:rPr>
                <w:sz w:val="22"/>
                <w:szCs w:val="22"/>
              </w:rPr>
              <w:t xml:space="preserve"> </w:t>
            </w:r>
            <w:proofErr w:type="spellStart"/>
            <w:r w:rsidRPr="00DF2970">
              <w:rPr>
                <w:sz w:val="22"/>
                <w:szCs w:val="22"/>
              </w:rPr>
              <w:t>Партнерс</w:t>
            </w:r>
            <w:proofErr w:type="spellEnd"/>
            <w:r w:rsidRPr="00DF2970">
              <w:rPr>
                <w:sz w:val="22"/>
                <w:szCs w:val="22"/>
              </w:rPr>
              <w:t xml:space="preserve"> – Фонд облигаций»;</w:t>
            </w:r>
          </w:p>
          <w:p w:rsidR="00DF2970" w:rsidRPr="00DF2970" w:rsidRDefault="00DF2970" w:rsidP="00DF2970">
            <w:pPr>
              <w:numPr>
                <w:ilvl w:val="0"/>
                <w:numId w:val="16"/>
              </w:numPr>
              <w:autoSpaceDE/>
              <w:autoSpaceDN/>
              <w:spacing w:before="60" w:after="60"/>
              <w:jc w:val="both"/>
              <w:rPr>
                <w:sz w:val="22"/>
                <w:szCs w:val="22"/>
              </w:rPr>
            </w:pPr>
            <w:r w:rsidRPr="00DF2970">
              <w:rPr>
                <w:sz w:val="22"/>
                <w:szCs w:val="22"/>
              </w:rPr>
              <w:t xml:space="preserve">Открытого паевого инвестиционного фонда </w:t>
            </w:r>
            <w:r w:rsidRPr="00DF2970">
              <w:rPr>
                <w:bCs/>
                <w:sz w:val="22"/>
                <w:szCs w:val="22"/>
              </w:rPr>
              <w:t xml:space="preserve">рыночных финансовых инструментов </w:t>
            </w:r>
            <w:r w:rsidRPr="00DF2970">
              <w:rPr>
                <w:sz w:val="22"/>
                <w:szCs w:val="22"/>
              </w:rPr>
              <w:t xml:space="preserve">«ТКБ </w:t>
            </w:r>
            <w:proofErr w:type="spellStart"/>
            <w:r w:rsidRPr="00DF2970">
              <w:rPr>
                <w:sz w:val="22"/>
                <w:szCs w:val="22"/>
              </w:rPr>
              <w:t>Инвестмент</w:t>
            </w:r>
            <w:proofErr w:type="spellEnd"/>
            <w:r w:rsidRPr="00DF2970">
              <w:rPr>
                <w:sz w:val="22"/>
                <w:szCs w:val="22"/>
              </w:rPr>
              <w:t xml:space="preserve"> </w:t>
            </w:r>
            <w:proofErr w:type="spellStart"/>
            <w:r w:rsidRPr="00DF2970">
              <w:rPr>
                <w:sz w:val="22"/>
                <w:szCs w:val="22"/>
              </w:rPr>
              <w:t>Партнерс</w:t>
            </w:r>
            <w:proofErr w:type="spellEnd"/>
            <w:r w:rsidRPr="00DF2970">
              <w:rPr>
                <w:sz w:val="22"/>
                <w:szCs w:val="22"/>
              </w:rPr>
              <w:t xml:space="preserve"> – Фонд сбалансированный»;</w:t>
            </w:r>
          </w:p>
          <w:p w:rsidR="00DF2970" w:rsidRPr="00DF2970" w:rsidRDefault="00DF2970" w:rsidP="00DF2970">
            <w:pPr>
              <w:numPr>
                <w:ilvl w:val="0"/>
                <w:numId w:val="16"/>
              </w:numPr>
              <w:autoSpaceDE/>
              <w:autoSpaceDN/>
              <w:spacing w:before="60" w:after="60"/>
              <w:jc w:val="both"/>
              <w:rPr>
                <w:sz w:val="22"/>
                <w:szCs w:val="22"/>
              </w:rPr>
            </w:pPr>
            <w:r w:rsidRPr="00DF2970">
              <w:rPr>
                <w:sz w:val="22"/>
                <w:szCs w:val="22"/>
              </w:rPr>
              <w:t xml:space="preserve">Открытого паевого инвестиционного фонда </w:t>
            </w:r>
            <w:r w:rsidRPr="00DF2970">
              <w:rPr>
                <w:bCs/>
                <w:sz w:val="22"/>
                <w:szCs w:val="22"/>
              </w:rPr>
              <w:t xml:space="preserve">рыночных финансовых инструментов </w:t>
            </w:r>
            <w:r w:rsidRPr="00DF2970">
              <w:rPr>
                <w:sz w:val="22"/>
                <w:szCs w:val="22"/>
              </w:rPr>
              <w:t xml:space="preserve">«ТКБ </w:t>
            </w:r>
            <w:proofErr w:type="spellStart"/>
            <w:r w:rsidRPr="00DF2970">
              <w:rPr>
                <w:sz w:val="22"/>
                <w:szCs w:val="22"/>
              </w:rPr>
              <w:t>Инвестмент</w:t>
            </w:r>
            <w:proofErr w:type="spellEnd"/>
            <w:r w:rsidRPr="00DF2970">
              <w:rPr>
                <w:sz w:val="22"/>
                <w:szCs w:val="22"/>
              </w:rPr>
              <w:t xml:space="preserve"> </w:t>
            </w:r>
            <w:proofErr w:type="spellStart"/>
            <w:r w:rsidRPr="00DF2970">
              <w:rPr>
                <w:sz w:val="22"/>
                <w:szCs w:val="22"/>
              </w:rPr>
              <w:t>Партнерс</w:t>
            </w:r>
            <w:proofErr w:type="spellEnd"/>
            <w:r w:rsidRPr="00DF2970">
              <w:rPr>
                <w:sz w:val="22"/>
                <w:szCs w:val="22"/>
              </w:rPr>
              <w:t xml:space="preserve"> – </w:t>
            </w:r>
            <w:r w:rsidRPr="00DF2970">
              <w:rPr>
                <w:bCs/>
                <w:sz w:val="22"/>
                <w:szCs w:val="22"/>
              </w:rPr>
              <w:t>Фонд акций глобальный</w:t>
            </w:r>
            <w:r w:rsidRPr="00DF2970">
              <w:rPr>
                <w:sz w:val="22"/>
                <w:szCs w:val="22"/>
              </w:rPr>
              <w:t>»;</w:t>
            </w:r>
          </w:p>
          <w:p w:rsidR="00DF2970" w:rsidRPr="00DF2970" w:rsidRDefault="00DF2970" w:rsidP="00DF2970">
            <w:pPr>
              <w:numPr>
                <w:ilvl w:val="0"/>
                <w:numId w:val="16"/>
              </w:numPr>
              <w:autoSpaceDE/>
              <w:autoSpaceDN/>
              <w:spacing w:after="60"/>
              <w:jc w:val="both"/>
              <w:rPr>
                <w:sz w:val="22"/>
                <w:szCs w:val="22"/>
              </w:rPr>
            </w:pPr>
            <w:r w:rsidRPr="00DF2970">
              <w:rPr>
                <w:sz w:val="22"/>
                <w:szCs w:val="22"/>
              </w:rPr>
              <w:lastRenderedPageBreak/>
              <w:t xml:space="preserve">Открытого паевого инвестиционного фонда </w:t>
            </w:r>
            <w:r w:rsidRPr="00DF2970">
              <w:rPr>
                <w:bCs/>
                <w:sz w:val="22"/>
                <w:szCs w:val="22"/>
              </w:rPr>
              <w:t xml:space="preserve">рыночных финансовых инструментов </w:t>
            </w:r>
            <w:r w:rsidRPr="00DF2970">
              <w:rPr>
                <w:sz w:val="22"/>
                <w:szCs w:val="22"/>
              </w:rPr>
              <w:t xml:space="preserve">«ТКБ </w:t>
            </w:r>
            <w:proofErr w:type="spellStart"/>
            <w:r w:rsidRPr="00DF2970">
              <w:rPr>
                <w:sz w:val="22"/>
                <w:szCs w:val="22"/>
              </w:rPr>
              <w:t>Инвестмент</w:t>
            </w:r>
            <w:proofErr w:type="spellEnd"/>
            <w:r w:rsidRPr="00DF2970">
              <w:rPr>
                <w:sz w:val="22"/>
                <w:szCs w:val="22"/>
              </w:rPr>
              <w:t xml:space="preserve"> </w:t>
            </w:r>
            <w:proofErr w:type="spellStart"/>
            <w:r w:rsidRPr="00DF2970">
              <w:rPr>
                <w:sz w:val="22"/>
                <w:szCs w:val="22"/>
              </w:rPr>
              <w:t>Партнерс</w:t>
            </w:r>
            <w:proofErr w:type="spellEnd"/>
            <w:r w:rsidRPr="00DF2970">
              <w:rPr>
                <w:sz w:val="22"/>
                <w:szCs w:val="22"/>
              </w:rPr>
              <w:t xml:space="preserve"> – Премиум. Фонд акций»;</w:t>
            </w:r>
          </w:p>
          <w:p w:rsidR="00DF2970" w:rsidRPr="00DF2970" w:rsidRDefault="00DF2970" w:rsidP="00DF2970">
            <w:pPr>
              <w:numPr>
                <w:ilvl w:val="0"/>
                <w:numId w:val="16"/>
              </w:numPr>
              <w:autoSpaceDE/>
              <w:autoSpaceDN/>
              <w:spacing w:after="60"/>
              <w:jc w:val="both"/>
              <w:rPr>
                <w:sz w:val="22"/>
                <w:szCs w:val="22"/>
              </w:rPr>
            </w:pPr>
            <w:r w:rsidRPr="00DF2970">
              <w:rPr>
                <w:spacing w:val="-1"/>
                <w:sz w:val="22"/>
                <w:szCs w:val="22"/>
              </w:rPr>
              <w:t xml:space="preserve">Открытого паевого инвестиционного фонда </w:t>
            </w:r>
            <w:r w:rsidRPr="00DF2970">
              <w:rPr>
                <w:bCs/>
                <w:spacing w:val="-1"/>
                <w:sz w:val="22"/>
                <w:szCs w:val="22"/>
              </w:rPr>
              <w:t xml:space="preserve">рыночных финансовых инструментов </w:t>
            </w:r>
            <w:r w:rsidRPr="00DF2970">
              <w:rPr>
                <w:spacing w:val="-1"/>
                <w:sz w:val="22"/>
                <w:szCs w:val="22"/>
              </w:rPr>
              <w:t xml:space="preserve">«ТКБ </w:t>
            </w:r>
            <w:proofErr w:type="spellStart"/>
            <w:r w:rsidRPr="00DF2970">
              <w:rPr>
                <w:sz w:val="22"/>
                <w:szCs w:val="22"/>
              </w:rPr>
              <w:t>Инвестмент</w:t>
            </w:r>
            <w:proofErr w:type="spellEnd"/>
            <w:r w:rsidRPr="00DF2970">
              <w:rPr>
                <w:sz w:val="22"/>
                <w:szCs w:val="22"/>
              </w:rPr>
              <w:t xml:space="preserve"> </w:t>
            </w:r>
            <w:proofErr w:type="spellStart"/>
            <w:r w:rsidRPr="00DF2970">
              <w:rPr>
                <w:sz w:val="22"/>
                <w:szCs w:val="22"/>
              </w:rPr>
              <w:t>Партнерс</w:t>
            </w:r>
            <w:proofErr w:type="spellEnd"/>
            <w:r w:rsidRPr="00DF2970">
              <w:rPr>
                <w:spacing w:val="-1"/>
                <w:sz w:val="22"/>
                <w:szCs w:val="22"/>
              </w:rPr>
              <w:t xml:space="preserve"> – Фонд валютных облигаций»;</w:t>
            </w:r>
          </w:p>
          <w:p w:rsidR="00DF2970" w:rsidRPr="00DF2970" w:rsidRDefault="00DF2970" w:rsidP="00DF2970">
            <w:pPr>
              <w:numPr>
                <w:ilvl w:val="0"/>
                <w:numId w:val="16"/>
              </w:numPr>
              <w:autoSpaceDE/>
              <w:autoSpaceDN/>
              <w:spacing w:after="60"/>
              <w:jc w:val="both"/>
              <w:rPr>
                <w:sz w:val="22"/>
                <w:szCs w:val="22"/>
              </w:rPr>
            </w:pPr>
            <w:r w:rsidRPr="00DF2970">
              <w:rPr>
                <w:spacing w:val="-1"/>
                <w:sz w:val="22"/>
                <w:szCs w:val="22"/>
              </w:rPr>
              <w:t xml:space="preserve">Открытого паевого инвестиционного фонда </w:t>
            </w:r>
            <w:r w:rsidRPr="00DF2970">
              <w:rPr>
                <w:bCs/>
                <w:spacing w:val="-1"/>
                <w:sz w:val="22"/>
                <w:szCs w:val="22"/>
              </w:rPr>
              <w:t xml:space="preserve">рыночных финансовых инструментов «ТКБ </w:t>
            </w:r>
            <w:proofErr w:type="spellStart"/>
            <w:r w:rsidRPr="00DF2970">
              <w:rPr>
                <w:bCs/>
                <w:spacing w:val="-1"/>
                <w:sz w:val="22"/>
                <w:szCs w:val="22"/>
              </w:rPr>
              <w:t>Инвестмент</w:t>
            </w:r>
            <w:proofErr w:type="spellEnd"/>
            <w:r w:rsidRPr="00DF2970">
              <w:rPr>
                <w:bCs/>
                <w:spacing w:val="-1"/>
                <w:sz w:val="22"/>
                <w:szCs w:val="22"/>
              </w:rPr>
              <w:t xml:space="preserve"> </w:t>
            </w:r>
            <w:proofErr w:type="spellStart"/>
            <w:r w:rsidRPr="00DF2970">
              <w:rPr>
                <w:bCs/>
                <w:spacing w:val="-1"/>
                <w:sz w:val="22"/>
                <w:szCs w:val="22"/>
              </w:rPr>
              <w:t>Партнерс</w:t>
            </w:r>
            <w:proofErr w:type="spellEnd"/>
            <w:r w:rsidRPr="00DF2970">
              <w:rPr>
                <w:bCs/>
                <w:spacing w:val="-1"/>
                <w:sz w:val="22"/>
                <w:szCs w:val="22"/>
              </w:rPr>
              <w:t xml:space="preserve"> – Фонд сбалансированный глобальный»</w:t>
            </w:r>
            <w:r w:rsidRPr="00DF2970">
              <w:rPr>
                <w:spacing w:val="-1"/>
                <w:sz w:val="22"/>
                <w:szCs w:val="22"/>
              </w:rPr>
              <w:t>.</w:t>
            </w:r>
          </w:p>
          <w:p w:rsidR="00FA6D3F" w:rsidRPr="009563D5" w:rsidRDefault="00FA6D3F" w:rsidP="009563D5">
            <w:pPr>
              <w:adjustRightInd w:val="0"/>
              <w:jc w:val="both"/>
              <w:rPr>
                <w:sz w:val="22"/>
                <w:szCs w:val="22"/>
                <w:lang w:eastAsia="en-US"/>
              </w:rPr>
            </w:pPr>
          </w:p>
        </w:tc>
        <w:tc>
          <w:tcPr>
            <w:tcW w:w="4253" w:type="dxa"/>
          </w:tcPr>
          <w:p w:rsidR="00DF2970" w:rsidRPr="00DF2970" w:rsidRDefault="00DF2970" w:rsidP="00DF2970">
            <w:pPr>
              <w:autoSpaceDE/>
              <w:autoSpaceDN/>
              <w:spacing w:before="60" w:after="60"/>
              <w:jc w:val="both"/>
              <w:rPr>
                <w:sz w:val="22"/>
                <w:szCs w:val="22"/>
                <w:lang w:eastAsia="en-US"/>
              </w:rPr>
            </w:pPr>
            <w:r w:rsidRPr="00DF2970">
              <w:rPr>
                <w:sz w:val="22"/>
                <w:szCs w:val="22"/>
                <w:lang w:eastAsia="en-US"/>
              </w:rPr>
              <w:lastRenderedPageBreak/>
              <w:t xml:space="preserve">Инвестиционные паи могут обмениваться на инвестиционные паи: </w:t>
            </w:r>
          </w:p>
          <w:p w:rsidR="00DF2970" w:rsidRPr="00DF2970" w:rsidRDefault="00DF2970" w:rsidP="00DF2970">
            <w:pPr>
              <w:numPr>
                <w:ilvl w:val="0"/>
                <w:numId w:val="16"/>
              </w:numPr>
              <w:autoSpaceDE/>
              <w:autoSpaceDN/>
              <w:spacing w:before="60" w:after="60"/>
              <w:jc w:val="both"/>
              <w:rPr>
                <w:sz w:val="22"/>
                <w:szCs w:val="22"/>
              </w:rPr>
            </w:pPr>
            <w:r w:rsidRPr="00DF2970">
              <w:rPr>
                <w:sz w:val="22"/>
                <w:szCs w:val="22"/>
              </w:rPr>
              <w:t xml:space="preserve">Открытого паевого инвестиционного фонда </w:t>
            </w:r>
            <w:r w:rsidRPr="00DF2970">
              <w:rPr>
                <w:bCs/>
                <w:sz w:val="22"/>
                <w:szCs w:val="22"/>
              </w:rPr>
              <w:t xml:space="preserve">рыночных финансовых инструментов </w:t>
            </w:r>
            <w:r w:rsidRPr="00DF2970">
              <w:rPr>
                <w:sz w:val="22"/>
                <w:szCs w:val="22"/>
              </w:rPr>
              <w:t xml:space="preserve">«ТКБ </w:t>
            </w:r>
            <w:proofErr w:type="spellStart"/>
            <w:r w:rsidRPr="00DF2970">
              <w:rPr>
                <w:sz w:val="22"/>
                <w:szCs w:val="22"/>
              </w:rPr>
              <w:t>Инвестмент</w:t>
            </w:r>
            <w:proofErr w:type="spellEnd"/>
            <w:r w:rsidRPr="00DF2970">
              <w:rPr>
                <w:sz w:val="22"/>
                <w:szCs w:val="22"/>
              </w:rPr>
              <w:t xml:space="preserve"> </w:t>
            </w:r>
            <w:proofErr w:type="spellStart"/>
            <w:r w:rsidRPr="00DF2970">
              <w:rPr>
                <w:sz w:val="22"/>
                <w:szCs w:val="22"/>
              </w:rPr>
              <w:t>Партнерс</w:t>
            </w:r>
            <w:proofErr w:type="spellEnd"/>
            <w:r w:rsidRPr="00DF2970">
              <w:rPr>
                <w:sz w:val="22"/>
                <w:szCs w:val="22"/>
              </w:rPr>
              <w:t xml:space="preserve"> – Фонд облигаций»;</w:t>
            </w:r>
          </w:p>
          <w:p w:rsidR="00DF2970" w:rsidRPr="00DF2970" w:rsidRDefault="00DF2970" w:rsidP="00DF2970">
            <w:pPr>
              <w:numPr>
                <w:ilvl w:val="0"/>
                <w:numId w:val="16"/>
              </w:numPr>
              <w:autoSpaceDE/>
              <w:autoSpaceDN/>
              <w:spacing w:before="60" w:after="60"/>
              <w:jc w:val="both"/>
              <w:rPr>
                <w:sz w:val="22"/>
                <w:szCs w:val="22"/>
              </w:rPr>
            </w:pPr>
            <w:r w:rsidRPr="00DF2970">
              <w:rPr>
                <w:sz w:val="22"/>
                <w:szCs w:val="22"/>
              </w:rPr>
              <w:t xml:space="preserve">Открытого паевого инвестиционного фонда </w:t>
            </w:r>
            <w:r w:rsidRPr="00DF2970">
              <w:rPr>
                <w:bCs/>
                <w:sz w:val="22"/>
                <w:szCs w:val="22"/>
              </w:rPr>
              <w:t xml:space="preserve">рыночных финансовых инструментов </w:t>
            </w:r>
            <w:r w:rsidRPr="00DF2970">
              <w:rPr>
                <w:sz w:val="22"/>
                <w:szCs w:val="22"/>
              </w:rPr>
              <w:t xml:space="preserve">«ТКБ </w:t>
            </w:r>
            <w:proofErr w:type="spellStart"/>
            <w:r w:rsidRPr="00DF2970">
              <w:rPr>
                <w:sz w:val="22"/>
                <w:szCs w:val="22"/>
              </w:rPr>
              <w:t>Инвестмент</w:t>
            </w:r>
            <w:proofErr w:type="spellEnd"/>
            <w:r w:rsidRPr="00DF2970">
              <w:rPr>
                <w:sz w:val="22"/>
                <w:szCs w:val="22"/>
              </w:rPr>
              <w:t xml:space="preserve"> </w:t>
            </w:r>
            <w:proofErr w:type="spellStart"/>
            <w:r w:rsidRPr="00DF2970">
              <w:rPr>
                <w:sz w:val="22"/>
                <w:szCs w:val="22"/>
              </w:rPr>
              <w:t>Партнерс</w:t>
            </w:r>
            <w:proofErr w:type="spellEnd"/>
            <w:r w:rsidRPr="00DF2970">
              <w:rPr>
                <w:sz w:val="22"/>
                <w:szCs w:val="22"/>
              </w:rPr>
              <w:t xml:space="preserve"> – Фонд сбалансированный»;</w:t>
            </w:r>
          </w:p>
          <w:p w:rsidR="00DF2970" w:rsidRPr="00DF2970" w:rsidRDefault="00DF2970" w:rsidP="00DF2970">
            <w:pPr>
              <w:numPr>
                <w:ilvl w:val="0"/>
                <w:numId w:val="16"/>
              </w:numPr>
              <w:autoSpaceDE/>
              <w:autoSpaceDN/>
              <w:spacing w:before="60" w:after="60"/>
              <w:jc w:val="both"/>
              <w:rPr>
                <w:b/>
                <w:sz w:val="22"/>
                <w:szCs w:val="22"/>
              </w:rPr>
            </w:pPr>
            <w:r w:rsidRPr="00DF2970">
              <w:rPr>
                <w:b/>
                <w:sz w:val="22"/>
                <w:szCs w:val="22"/>
              </w:rPr>
              <w:t xml:space="preserve">Открытого паевого инвестиционного фонда </w:t>
            </w:r>
            <w:r w:rsidRPr="00DF2970">
              <w:rPr>
                <w:b/>
                <w:bCs/>
                <w:sz w:val="22"/>
                <w:szCs w:val="22"/>
              </w:rPr>
              <w:t xml:space="preserve">рыночных финансовых инструментов </w:t>
            </w:r>
            <w:r w:rsidRPr="00DF2970">
              <w:rPr>
                <w:b/>
                <w:sz w:val="22"/>
                <w:szCs w:val="22"/>
              </w:rPr>
              <w:t xml:space="preserve">«ТКБ </w:t>
            </w:r>
            <w:proofErr w:type="spellStart"/>
            <w:r w:rsidRPr="00DF2970">
              <w:rPr>
                <w:b/>
                <w:sz w:val="22"/>
                <w:szCs w:val="22"/>
              </w:rPr>
              <w:t>Инвестмент</w:t>
            </w:r>
            <w:proofErr w:type="spellEnd"/>
            <w:r w:rsidRPr="00DF2970">
              <w:rPr>
                <w:b/>
                <w:sz w:val="22"/>
                <w:szCs w:val="22"/>
              </w:rPr>
              <w:t xml:space="preserve"> </w:t>
            </w:r>
            <w:proofErr w:type="spellStart"/>
            <w:r w:rsidRPr="00DF2970">
              <w:rPr>
                <w:b/>
                <w:sz w:val="22"/>
                <w:szCs w:val="22"/>
              </w:rPr>
              <w:t>Партнерс</w:t>
            </w:r>
            <w:proofErr w:type="spellEnd"/>
            <w:r w:rsidRPr="00DF2970">
              <w:rPr>
                <w:b/>
                <w:sz w:val="22"/>
                <w:szCs w:val="22"/>
              </w:rPr>
              <w:t xml:space="preserve"> – </w:t>
            </w:r>
            <w:proofErr w:type="gramStart"/>
            <w:r w:rsidRPr="00DF2970">
              <w:rPr>
                <w:b/>
                <w:bCs/>
                <w:sz w:val="22"/>
                <w:szCs w:val="22"/>
              </w:rPr>
              <w:t>Фонд</w:t>
            </w:r>
            <w:proofErr w:type="gramEnd"/>
            <w:r w:rsidRPr="00DF2970">
              <w:rPr>
                <w:b/>
                <w:bCs/>
                <w:sz w:val="22"/>
                <w:szCs w:val="22"/>
              </w:rPr>
              <w:t xml:space="preserve"> </w:t>
            </w:r>
            <w:r w:rsidRPr="00DF2970">
              <w:rPr>
                <w:b/>
                <w:bCs/>
                <w:sz w:val="22"/>
                <w:szCs w:val="22"/>
              </w:rPr>
              <w:lastRenderedPageBreak/>
              <w:t>сбалансированный с выплатой дохода</w:t>
            </w:r>
            <w:r w:rsidRPr="00DF2970">
              <w:rPr>
                <w:b/>
                <w:sz w:val="22"/>
                <w:szCs w:val="22"/>
              </w:rPr>
              <w:t>»;</w:t>
            </w:r>
          </w:p>
          <w:p w:rsidR="00DF2970" w:rsidRPr="00DF2970" w:rsidRDefault="00DF2970" w:rsidP="00DF2970">
            <w:pPr>
              <w:numPr>
                <w:ilvl w:val="0"/>
                <w:numId w:val="16"/>
              </w:numPr>
              <w:autoSpaceDE/>
              <w:autoSpaceDN/>
              <w:spacing w:after="60"/>
              <w:jc w:val="both"/>
              <w:rPr>
                <w:sz w:val="22"/>
                <w:szCs w:val="22"/>
              </w:rPr>
            </w:pPr>
            <w:r w:rsidRPr="00DF2970">
              <w:rPr>
                <w:sz w:val="22"/>
                <w:szCs w:val="22"/>
              </w:rPr>
              <w:t xml:space="preserve">Открытого паевого инвестиционного фонда </w:t>
            </w:r>
            <w:r w:rsidRPr="00DF2970">
              <w:rPr>
                <w:bCs/>
                <w:sz w:val="22"/>
                <w:szCs w:val="22"/>
              </w:rPr>
              <w:t xml:space="preserve">рыночных финансовых инструментов </w:t>
            </w:r>
            <w:r w:rsidRPr="00DF2970">
              <w:rPr>
                <w:sz w:val="22"/>
                <w:szCs w:val="22"/>
              </w:rPr>
              <w:t xml:space="preserve">«ТКБ </w:t>
            </w:r>
            <w:proofErr w:type="spellStart"/>
            <w:r w:rsidRPr="00DF2970">
              <w:rPr>
                <w:sz w:val="22"/>
                <w:szCs w:val="22"/>
              </w:rPr>
              <w:t>Инвестмент</w:t>
            </w:r>
            <w:proofErr w:type="spellEnd"/>
            <w:r w:rsidRPr="00DF2970">
              <w:rPr>
                <w:sz w:val="22"/>
                <w:szCs w:val="22"/>
              </w:rPr>
              <w:t xml:space="preserve"> </w:t>
            </w:r>
            <w:proofErr w:type="spellStart"/>
            <w:r w:rsidRPr="00DF2970">
              <w:rPr>
                <w:sz w:val="22"/>
                <w:szCs w:val="22"/>
              </w:rPr>
              <w:t>Партнерс</w:t>
            </w:r>
            <w:proofErr w:type="spellEnd"/>
            <w:r w:rsidRPr="00DF2970">
              <w:rPr>
                <w:sz w:val="22"/>
                <w:szCs w:val="22"/>
              </w:rPr>
              <w:t xml:space="preserve"> – Премиум. Фонд акций»;</w:t>
            </w:r>
          </w:p>
          <w:p w:rsidR="00DF2970" w:rsidRPr="00DF2970" w:rsidRDefault="00DF2970" w:rsidP="00DF2970">
            <w:pPr>
              <w:numPr>
                <w:ilvl w:val="0"/>
                <w:numId w:val="16"/>
              </w:numPr>
              <w:autoSpaceDE/>
              <w:autoSpaceDN/>
              <w:spacing w:after="60"/>
              <w:jc w:val="both"/>
              <w:rPr>
                <w:sz w:val="22"/>
                <w:szCs w:val="22"/>
              </w:rPr>
            </w:pPr>
            <w:r w:rsidRPr="00DF2970">
              <w:rPr>
                <w:spacing w:val="-1"/>
                <w:sz w:val="22"/>
                <w:szCs w:val="22"/>
              </w:rPr>
              <w:t xml:space="preserve">Открытого паевого инвестиционного фонда </w:t>
            </w:r>
            <w:r w:rsidRPr="00DF2970">
              <w:rPr>
                <w:bCs/>
                <w:spacing w:val="-1"/>
                <w:sz w:val="22"/>
                <w:szCs w:val="22"/>
              </w:rPr>
              <w:t xml:space="preserve">рыночных финансовых инструментов </w:t>
            </w:r>
            <w:r w:rsidRPr="00DF2970">
              <w:rPr>
                <w:spacing w:val="-1"/>
                <w:sz w:val="22"/>
                <w:szCs w:val="22"/>
              </w:rPr>
              <w:t xml:space="preserve">«ТКБ </w:t>
            </w:r>
            <w:proofErr w:type="spellStart"/>
            <w:r w:rsidRPr="00DF2970">
              <w:rPr>
                <w:sz w:val="22"/>
                <w:szCs w:val="22"/>
              </w:rPr>
              <w:t>Инвестмент</w:t>
            </w:r>
            <w:proofErr w:type="spellEnd"/>
            <w:r w:rsidRPr="00DF2970">
              <w:rPr>
                <w:sz w:val="22"/>
                <w:szCs w:val="22"/>
              </w:rPr>
              <w:t xml:space="preserve"> </w:t>
            </w:r>
            <w:proofErr w:type="spellStart"/>
            <w:r w:rsidRPr="00DF2970">
              <w:rPr>
                <w:sz w:val="22"/>
                <w:szCs w:val="22"/>
              </w:rPr>
              <w:t>Партнерс</w:t>
            </w:r>
            <w:proofErr w:type="spellEnd"/>
            <w:r w:rsidRPr="00DF2970">
              <w:rPr>
                <w:spacing w:val="-1"/>
                <w:sz w:val="22"/>
                <w:szCs w:val="22"/>
              </w:rPr>
              <w:t xml:space="preserve"> – Фонд валютных облигаций»;</w:t>
            </w:r>
          </w:p>
          <w:p w:rsidR="00DF2970" w:rsidRPr="00DF2970" w:rsidRDefault="00DF2970" w:rsidP="00DF2970">
            <w:pPr>
              <w:numPr>
                <w:ilvl w:val="0"/>
                <w:numId w:val="16"/>
              </w:numPr>
              <w:autoSpaceDE/>
              <w:autoSpaceDN/>
              <w:spacing w:after="60"/>
              <w:jc w:val="both"/>
              <w:rPr>
                <w:b/>
                <w:sz w:val="22"/>
                <w:szCs w:val="22"/>
              </w:rPr>
            </w:pPr>
            <w:r w:rsidRPr="00DF2970">
              <w:rPr>
                <w:b/>
                <w:spacing w:val="-1"/>
                <w:sz w:val="22"/>
                <w:szCs w:val="22"/>
              </w:rPr>
              <w:t xml:space="preserve">Открытого паевого инвестиционного фонда </w:t>
            </w:r>
            <w:r w:rsidRPr="00DF2970">
              <w:rPr>
                <w:b/>
                <w:bCs/>
                <w:spacing w:val="-1"/>
                <w:sz w:val="22"/>
                <w:szCs w:val="22"/>
              </w:rPr>
              <w:t xml:space="preserve">рыночных финансовых инструментов «ТКБ </w:t>
            </w:r>
            <w:proofErr w:type="spellStart"/>
            <w:r w:rsidRPr="00DF2970">
              <w:rPr>
                <w:b/>
                <w:bCs/>
                <w:spacing w:val="-1"/>
                <w:sz w:val="22"/>
                <w:szCs w:val="22"/>
              </w:rPr>
              <w:t>Инвестмент</w:t>
            </w:r>
            <w:proofErr w:type="spellEnd"/>
            <w:r w:rsidRPr="00DF2970">
              <w:rPr>
                <w:b/>
                <w:bCs/>
                <w:spacing w:val="-1"/>
                <w:sz w:val="22"/>
                <w:szCs w:val="22"/>
              </w:rPr>
              <w:t xml:space="preserve"> </w:t>
            </w:r>
            <w:proofErr w:type="spellStart"/>
            <w:r w:rsidRPr="00DF2970">
              <w:rPr>
                <w:b/>
                <w:bCs/>
                <w:spacing w:val="-1"/>
                <w:sz w:val="22"/>
                <w:szCs w:val="22"/>
              </w:rPr>
              <w:t>Партнерс</w:t>
            </w:r>
            <w:proofErr w:type="spellEnd"/>
            <w:r w:rsidRPr="00DF2970">
              <w:rPr>
                <w:b/>
                <w:bCs/>
                <w:spacing w:val="-1"/>
                <w:sz w:val="22"/>
                <w:szCs w:val="22"/>
              </w:rPr>
              <w:t xml:space="preserve"> – Перспектива»</w:t>
            </w:r>
            <w:r w:rsidRPr="00DF2970">
              <w:rPr>
                <w:b/>
                <w:spacing w:val="-1"/>
                <w:sz w:val="22"/>
                <w:szCs w:val="22"/>
              </w:rPr>
              <w:t>.</w:t>
            </w:r>
          </w:p>
          <w:p w:rsidR="00FA6D3F" w:rsidRPr="009563D5" w:rsidRDefault="00FA6D3F" w:rsidP="009563D5">
            <w:pPr>
              <w:adjustRightInd w:val="0"/>
              <w:jc w:val="both"/>
              <w:rPr>
                <w:sz w:val="22"/>
                <w:szCs w:val="22"/>
                <w:lang w:eastAsia="en-US"/>
              </w:rPr>
            </w:pPr>
          </w:p>
        </w:tc>
      </w:tr>
      <w:tr w:rsidR="0034374C" w:rsidRPr="00BD4142" w:rsidTr="00A7759E">
        <w:trPr>
          <w:trHeight w:val="652"/>
        </w:trPr>
        <w:tc>
          <w:tcPr>
            <w:tcW w:w="568" w:type="dxa"/>
          </w:tcPr>
          <w:p w:rsidR="0034374C" w:rsidRDefault="00FB3B81"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34374C" w:rsidRDefault="0034374C" w:rsidP="00FB35F6">
            <w:pPr>
              <w:pStyle w:val="prg3"/>
              <w:numPr>
                <w:ilvl w:val="0"/>
                <w:numId w:val="0"/>
              </w:numPr>
              <w:spacing w:before="0" w:after="120"/>
              <w:jc w:val="center"/>
              <w:rPr>
                <w:rFonts w:ascii="Times New Roman" w:hAnsi="Times New Roman" w:cs="Times New Roman"/>
                <w:kern w:val="0"/>
              </w:rPr>
            </w:pPr>
          </w:p>
        </w:tc>
        <w:tc>
          <w:tcPr>
            <w:tcW w:w="8423" w:type="dxa"/>
            <w:gridSpan w:val="2"/>
          </w:tcPr>
          <w:p w:rsidR="0034374C" w:rsidRPr="00DF2970" w:rsidRDefault="0034374C" w:rsidP="00DF2970">
            <w:pPr>
              <w:autoSpaceDE/>
              <w:autoSpaceDN/>
              <w:spacing w:before="60" w:after="60"/>
              <w:jc w:val="both"/>
              <w:rPr>
                <w:sz w:val="22"/>
                <w:szCs w:val="22"/>
                <w:lang w:eastAsia="en-US"/>
              </w:rPr>
            </w:pPr>
            <w:r>
              <w:rPr>
                <w:sz w:val="22"/>
                <w:szCs w:val="22"/>
              </w:rPr>
              <w:t>Изложить Приложение №4 и Приложение №5 к Правилам фонда в новой редакции</w:t>
            </w:r>
          </w:p>
        </w:tc>
      </w:tr>
    </w:tbl>
    <w:p w:rsidR="00E6700B" w:rsidRPr="00623E98"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Pr="00E44291" w:rsidRDefault="00F91719" w:rsidP="009F2579">
      <w:pPr>
        <w:pStyle w:val="fieldcomment"/>
        <w:jc w:val="right"/>
        <w:rPr>
          <w:sz w:val="20"/>
          <w:szCs w:val="20"/>
          <w:lang w:val="ru-RU"/>
        </w:rPr>
      </w:pPr>
    </w:p>
    <w:p w:rsidR="0082095F" w:rsidRPr="00096FE4"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096FE4">
        <w:rPr>
          <w:rFonts w:ascii="Times New Roman" w:hAnsi="Times New Roman" w:cs="Times New Roman"/>
          <w:kern w:val="0"/>
          <w:sz w:val="22"/>
          <w:szCs w:val="22"/>
        </w:rPr>
        <w:t>Генеральн</w:t>
      </w:r>
      <w:r w:rsidR="000D7195">
        <w:rPr>
          <w:rFonts w:ascii="Times New Roman" w:hAnsi="Times New Roman" w:cs="Times New Roman"/>
          <w:kern w:val="0"/>
          <w:sz w:val="22"/>
          <w:szCs w:val="22"/>
        </w:rPr>
        <w:t>ый</w:t>
      </w:r>
      <w:r w:rsidR="00313DC0" w:rsidRPr="00096FE4">
        <w:rPr>
          <w:rFonts w:ascii="Times New Roman" w:hAnsi="Times New Roman" w:cs="Times New Roman"/>
          <w:kern w:val="0"/>
          <w:sz w:val="22"/>
          <w:szCs w:val="22"/>
        </w:rPr>
        <w:t xml:space="preserve"> директор</w:t>
      </w:r>
    </w:p>
    <w:p w:rsidR="00F91719" w:rsidRDefault="00C04081" w:rsidP="00E406B1">
      <w:pPr>
        <w:pStyle w:val="fieldcomment"/>
        <w:rPr>
          <w:rFonts w:ascii="Times New Roman" w:hAnsi="Times New Roman" w:cs="Times New Roman"/>
          <w:sz w:val="22"/>
          <w:szCs w:val="22"/>
          <w:lang w:val="ru-RU"/>
        </w:rPr>
      </w:pPr>
      <w:r w:rsidRPr="00096FE4">
        <w:rPr>
          <w:rFonts w:ascii="Times New Roman" w:hAnsi="Times New Roman" w:cs="Times New Roman"/>
          <w:sz w:val="22"/>
          <w:szCs w:val="22"/>
          <w:lang w:val="ru-RU"/>
        </w:rPr>
        <w:t xml:space="preserve">ТКБ </w:t>
      </w:r>
      <w:proofErr w:type="spellStart"/>
      <w:r w:rsidRPr="00096FE4">
        <w:rPr>
          <w:rFonts w:ascii="Times New Roman" w:hAnsi="Times New Roman" w:cs="Times New Roman"/>
          <w:sz w:val="22"/>
          <w:szCs w:val="22"/>
          <w:lang w:val="ru-RU"/>
        </w:rPr>
        <w:t>Инвестмент</w:t>
      </w:r>
      <w:proofErr w:type="spellEnd"/>
      <w:r w:rsidRPr="00096FE4">
        <w:rPr>
          <w:rFonts w:ascii="Times New Roman" w:hAnsi="Times New Roman" w:cs="Times New Roman"/>
          <w:sz w:val="22"/>
          <w:szCs w:val="22"/>
          <w:lang w:val="ru-RU"/>
        </w:rPr>
        <w:t xml:space="preserve"> </w:t>
      </w:r>
      <w:proofErr w:type="spellStart"/>
      <w:r w:rsidRPr="00096FE4">
        <w:rPr>
          <w:rFonts w:ascii="Times New Roman" w:hAnsi="Times New Roman" w:cs="Times New Roman"/>
          <w:sz w:val="22"/>
          <w:szCs w:val="22"/>
          <w:lang w:val="ru-RU"/>
        </w:rPr>
        <w:t>Партнерс</w:t>
      </w:r>
      <w:proofErr w:type="spellEnd"/>
      <w:r w:rsidR="0082095F" w:rsidRPr="00096FE4">
        <w:rPr>
          <w:rFonts w:ascii="Times New Roman" w:hAnsi="Times New Roman" w:cs="Times New Roman"/>
          <w:sz w:val="22"/>
          <w:szCs w:val="22"/>
          <w:lang w:val="ru-RU"/>
        </w:rPr>
        <w:t xml:space="preserve"> (АО)                   </w:t>
      </w:r>
      <w:r w:rsidR="00313DC0" w:rsidRPr="00096FE4">
        <w:rPr>
          <w:rFonts w:ascii="Times New Roman" w:hAnsi="Times New Roman" w:cs="Times New Roman"/>
          <w:sz w:val="22"/>
          <w:szCs w:val="22"/>
          <w:lang w:val="ru-RU"/>
        </w:rPr>
        <w:t xml:space="preserve">                             </w:t>
      </w:r>
      <w:r w:rsidR="00313DC0" w:rsidRPr="00096FE4">
        <w:rPr>
          <w:rFonts w:ascii="Times New Roman" w:hAnsi="Times New Roman" w:cs="Times New Roman"/>
          <w:sz w:val="22"/>
          <w:szCs w:val="22"/>
          <w:lang w:val="ru-RU"/>
        </w:rPr>
        <w:tab/>
      </w:r>
      <w:r w:rsidR="00FA2067" w:rsidRPr="00096FE4">
        <w:rPr>
          <w:rFonts w:ascii="Times New Roman" w:hAnsi="Times New Roman" w:cs="Times New Roman"/>
          <w:sz w:val="22"/>
          <w:szCs w:val="22"/>
          <w:lang w:val="ru-RU"/>
        </w:rPr>
        <w:t xml:space="preserve">                  </w:t>
      </w:r>
      <w:r w:rsidR="00313DC0" w:rsidRPr="00096FE4">
        <w:rPr>
          <w:rFonts w:ascii="Times New Roman" w:hAnsi="Times New Roman" w:cs="Times New Roman"/>
          <w:sz w:val="22"/>
          <w:szCs w:val="22"/>
          <w:lang w:val="ru-RU"/>
        </w:rPr>
        <w:tab/>
      </w:r>
      <w:r w:rsidR="00FA2067" w:rsidRPr="00096FE4">
        <w:rPr>
          <w:rFonts w:ascii="Times New Roman" w:hAnsi="Times New Roman" w:cs="Times New Roman"/>
          <w:sz w:val="22"/>
          <w:szCs w:val="22"/>
          <w:lang w:val="ru-RU"/>
        </w:rPr>
        <w:t xml:space="preserve">     </w:t>
      </w:r>
      <w:r w:rsidR="009A4BC8" w:rsidRPr="00096FE4">
        <w:rPr>
          <w:rFonts w:ascii="Times New Roman" w:hAnsi="Times New Roman" w:cs="Times New Roman"/>
          <w:sz w:val="22"/>
          <w:szCs w:val="22"/>
          <w:lang w:val="ru-RU"/>
        </w:rPr>
        <w:t xml:space="preserve">              </w:t>
      </w:r>
      <w:r w:rsidR="000D7195">
        <w:rPr>
          <w:rFonts w:ascii="Times New Roman" w:hAnsi="Times New Roman" w:cs="Times New Roman"/>
          <w:sz w:val="22"/>
          <w:szCs w:val="22"/>
          <w:lang w:val="ru-RU"/>
        </w:rPr>
        <w:t>Д. Н. Тимофеев</w:t>
      </w:r>
    </w:p>
    <w:p w:rsidR="009E161A" w:rsidRDefault="009E161A">
      <w:pPr>
        <w:autoSpaceDE/>
        <w:autoSpaceDN/>
        <w:spacing w:after="200" w:line="276" w:lineRule="auto"/>
        <w:rPr>
          <w:sz w:val="22"/>
          <w:szCs w:val="22"/>
          <w:lang w:eastAsia="en-US"/>
        </w:rPr>
      </w:pPr>
      <w:r>
        <w:rPr>
          <w:sz w:val="22"/>
          <w:szCs w:val="22"/>
        </w:rPr>
        <w:br w:type="page"/>
      </w:r>
    </w:p>
    <w:p w:rsidR="009E161A" w:rsidRDefault="009E161A" w:rsidP="009E161A">
      <w:pPr>
        <w:autoSpaceDE/>
        <w:spacing w:before="45" w:after="45"/>
        <w:jc w:val="right"/>
        <w:rPr>
          <w:rFonts w:ascii="Arial" w:hAnsi="Arial" w:cs="Arial"/>
          <w:sz w:val="9"/>
          <w:szCs w:val="9"/>
          <w:lang w:eastAsia="en-US"/>
        </w:rPr>
      </w:pPr>
      <w:r>
        <w:rPr>
          <w:rFonts w:ascii="Arial" w:hAnsi="Arial" w:cs="Arial"/>
          <w:sz w:val="9"/>
          <w:szCs w:val="9"/>
          <w:lang w:eastAsia="en-US"/>
        </w:rPr>
        <w:lastRenderedPageBreak/>
        <w:t xml:space="preserve">Приложение № 4 к Правилам Фонда </w:t>
      </w:r>
    </w:p>
    <w:p w:rsidR="009E161A" w:rsidRDefault="009E161A" w:rsidP="009E161A">
      <w:pPr>
        <w:autoSpaceDE/>
        <w:spacing w:before="375" w:after="375"/>
        <w:jc w:val="center"/>
        <w:outlineLvl w:val="0"/>
        <w:rPr>
          <w:rFonts w:ascii="Arial" w:hAnsi="Arial" w:cs="Arial"/>
          <w:b/>
          <w:bCs/>
          <w:kern w:val="36"/>
          <w:lang w:eastAsia="en-US"/>
        </w:rPr>
      </w:pPr>
      <w:r>
        <w:rPr>
          <w:rFonts w:ascii="Arial" w:hAnsi="Arial" w:cs="Arial"/>
          <w:b/>
          <w:bCs/>
          <w:kern w:val="36"/>
          <w:lang w:eastAsia="en-US"/>
        </w:rPr>
        <w:t xml:space="preserve">Заявка на погашение инвестиционных паев № </w:t>
      </w:r>
      <w:r>
        <w:rPr>
          <w:rFonts w:ascii="Arial" w:hAnsi="Arial" w:cs="Arial"/>
          <w:b/>
          <w:bCs/>
          <w:kern w:val="36"/>
          <w:lang w:eastAsia="en-US"/>
        </w:rPr>
        <w:br/>
        <w:t>для физических лиц</w:t>
      </w:r>
    </w:p>
    <w:p w:rsidR="009E161A" w:rsidRDefault="009E161A" w:rsidP="009E161A">
      <w:pPr>
        <w:autoSpaceDE/>
        <w:spacing w:before="45" w:after="45"/>
        <w:rPr>
          <w:rFonts w:ascii="Arial" w:hAnsi="Arial" w:cs="Arial"/>
          <w:b/>
          <w:bCs/>
          <w:sz w:val="16"/>
          <w:szCs w:val="16"/>
          <w:lang w:eastAsia="en-US"/>
        </w:rPr>
      </w:pPr>
      <w:r>
        <w:rPr>
          <w:rFonts w:ascii="Arial" w:hAnsi="Arial" w:cs="Arial"/>
          <w:b/>
          <w:bCs/>
          <w:sz w:val="16"/>
          <w:szCs w:val="16"/>
          <w:lang w:eastAsia="en-US"/>
        </w:rPr>
        <w:t xml:space="preserve">Дата: Время: </w:t>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proofErr w:type="gramStart"/>
      <w:r>
        <w:rPr>
          <w:rFonts w:ascii="Arial" w:hAnsi="Arial" w:cs="Arial"/>
          <w:b/>
          <w:bCs/>
          <w:sz w:val="16"/>
          <w:szCs w:val="16"/>
          <w:lang w:eastAsia="en-US"/>
        </w:rPr>
        <w:t>Дата:_</w:t>
      </w:r>
      <w:proofErr w:type="gramEnd"/>
      <w:r>
        <w:rPr>
          <w:rFonts w:ascii="Arial" w:hAnsi="Arial" w:cs="Arial"/>
          <w:b/>
          <w:bCs/>
          <w:sz w:val="16"/>
          <w:szCs w:val="16"/>
          <w:lang w:eastAsia="en-US"/>
        </w:rPr>
        <w:t>__________________________</w:t>
      </w:r>
    </w:p>
    <w:p w:rsidR="009E161A" w:rsidRDefault="009E161A" w:rsidP="009E161A">
      <w:pPr>
        <w:autoSpaceDE/>
        <w:spacing w:before="45" w:after="45"/>
        <w:rPr>
          <w:rFonts w:ascii="Arial" w:hAnsi="Arial" w:cs="Arial"/>
          <w:sz w:val="16"/>
          <w:szCs w:val="16"/>
          <w:lang w:eastAsia="en-US"/>
        </w:rPr>
      </w:pPr>
      <w:r>
        <w:rPr>
          <w:rFonts w:ascii="Arial" w:hAnsi="Arial" w:cs="Arial"/>
          <w:b/>
          <w:sz w:val="14"/>
          <w:szCs w:val="14"/>
          <w:lang w:eastAsia="en-US"/>
        </w:rPr>
        <w:t>(дата и время приема заявки)</w:t>
      </w:r>
      <w:r>
        <w:rPr>
          <w:rFonts w:ascii="Arial" w:hAnsi="Arial" w:cs="Arial"/>
          <w:b/>
          <w:sz w:val="14"/>
          <w:szCs w:val="14"/>
          <w:lang w:eastAsia="en-US"/>
        </w:rPr>
        <w:tab/>
      </w:r>
      <w:r>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bl>
    <w:p w:rsidR="009E161A" w:rsidRDefault="009E161A" w:rsidP="009E161A">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line="276" w:lineRule="auto"/>
              <w:rPr>
                <w:lang w:eastAsia="en-US"/>
              </w:rPr>
            </w:pPr>
          </w:p>
        </w:tc>
      </w:tr>
    </w:tbl>
    <w:p w:rsidR="009E161A" w:rsidRDefault="009E161A" w:rsidP="009E161A">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Действующий на основании: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0" w:type="auto"/>
            <w:gridSpan w:val="2"/>
            <w:tcMar>
              <w:top w:w="30" w:type="dxa"/>
              <w:left w:w="75" w:type="dxa"/>
              <w:bottom w:w="30" w:type="dxa"/>
              <w:right w:w="75" w:type="dxa"/>
            </w:tcMar>
            <w:vAlign w:val="center"/>
            <w:hideMark/>
          </w:tcPr>
          <w:p w:rsidR="009E161A" w:rsidRDefault="009E161A" w:rsidP="00544B70">
            <w:pPr>
              <w:autoSpaceDE/>
              <w:spacing w:before="45" w:after="45" w:line="276" w:lineRule="auto"/>
              <w:jc w:val="center"/>
              <w:outlineLvl w:val="1"/>
              <w:rPr>
                <w:rFonts w:ascii="Arial" w:hAnsi="Arial" w:cs="Arial"/>
                <w:b/>
                <w:bCs/>
                <w:sz w:val="15"/>
                <w:szCs w:val="15"/>
                <w:u w:val="single"/>
                <w:lang w:eastAsia="en-US"/>
              </w:rPr>
            </w:pPr>
            <w:r>
              <w:rPr>
                <w:rFonts w:ascii="Arial" w:hAnsi="Arial" w:cs="Arial"/>
                <w:b/>
                <w:bCs/>
                <w:sz w:val="15"/>
                <w:szCs w:val="15"/>
                <w:u w:val="single"/>
                <w:lang w:eastAsia="en-US"/>
              </w:rPr>
              <w:t>Для физических лиц</w:t>
            </w: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 представителя:</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0" w:type="auto"/>
            <w:gridSpan w:val="2"/>
            <w:tcMar>
              <w:top w:w="30" w:type="dxa"/>
              <w:left w:w="75" w:type="dxa"/>
              <w:bottom w:w="30" w:type="dxa"/>
              <w:right w:w="75" w:type="dxa"/>
            </w:tcMar>
            <w:vAlign w:val="center"/>
            <w:hideMark/>
          </w:tcPr>
          <w:p w:rsidR="009E161A" w:rsidRDefault="009E161A" w:rsidP="00544B70">
            <w:pPr>
              <w:autoSpaceDE/>
              <w:spacing w:before="45" w:after="45" w:line="276" w:lineRule="auto"/>
              <w:jc w:val="center"/>
              <w:outlineLvl w:val="1"/>
              <w:rPr>
                <w:rFonts w:ascii="Arial" w:hAnsi="Arial" w:cs="Arial"/>
                <w:b/>
                <w:bCs/>
                <w:sz w:val="15"/>
                <w:szCs w:val="15"/>
                <w:u w:val="single"/>
                <w:lang w:eastAsia="en-US"/>
              </w:rPr>
            </w:pPr>
            <w:r>
              <w:rPr>
                <w:rFonts w:ascii="Arial" w:hAnsi="Arial" w:cs="Arial"/>
                <w:b/>
                <w:bCs/>
                <w:sz w:val="15"/>
                <w:szCs w:val="15"/>
                <w:u w:val="single"/>
                <w:lang w:eastAsia="en-US"/>
              </w:rPr>
              <w:t>Для юридических лиц</w:t>
            </w: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Свидетельство о регистрации: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В лице:</w:t>
            </w:r>
            <w:r>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Действующий на основании: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bl>
    <w:p w:rsidR="009E161A" w:rsidRDefault="009E161A" w:rsidP="009E161A">
      <w:pPr>
        <w:autoSpaceDE/>
        <w:spacing w:before="375" w:after="375"/>
        <w:jc w:val="center"/>
        <w:rPr>
          <w:rFonts w:ascii="Arial" w:hAnsi="Arial" w:cs="Arial"/>
          <w:b/>
          <w:bCs/>
          <w:sz w:val="16"/>
          <w:szCs w:val="16"/>
          <w:lang w:eastAsia="en-US"/>
        </w:rPr>
      </w:pPr>
      <w:r>
        <w:rPr>
          <w:rFonts w:ascii="Arial" w:hAnsi="Arial" w:cs="Arial"/>
          <w:b/>
          <w:bCs/>
          <w:sz w:val="16"/>
          <w:szCs w:val="16"/>
          <w:lang w:eastAsia="en-US"/>
        </w:rPr>
        <w:t xml:space="preserve">Прошу погасить инвестиционные паи фонда в количестве </w:t>
      </w:r>
      <w:r>
        <w:rPr>
          <w:rFonts w:ascii="Arial" w:hAnsi="Arial" w:cs="Arial"/>
          <w:b/>
          <w:bCs/>
          <w:sz w:val="16"/>
          <w:szCs w:val="16"/>
          <w:u w:val="single"/>
          <w:lang w:val="en-US" w:eastAsia="en-US"/>
        </w:rPr>
        <w:t>  </w:t>
      </w:r>
      <w:r w:rsidRPr="00EC070A">
        <w:rPr>
          <w:rFonts w:ascii="Arial" w:hAnsi="Arial" w:cs="Arial"/>
          <w:b/>
          <w:bCs/>
          <w:sz w:val="16"/>
          <w:szCs w:val="16"/>
          <w:u w:val="single"/>
          <w:lang w:eastAsia="en-US"/>
        </w:rPr>
        <w:t xml:space="preserve"> </w:t>
      </w:r>
      <w:r>
        <w:rPr>
          <w:rFonts w:ascii="Arial" w:hAnsi="Arial" w:cs="Arial"/>
          <w:b/>
          <w:bCs/>
          <w:sz w:val="16"/>
          <w:szCs w:val="16"/>
          <w:u w:val="single"/>
          <w:lang w:val="en-US" w:eastAsia="en-US"/>
        </w:rPr>
        <w:t>  </w:t>
      </w:r>
      <w:r>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ind w:left="75"/>
              <w:jc w:val="right"/>
              <w:rPr>
                <w:rFonts w:ascii="Arial" w:hAnsi="Arial" w:cs="Arial"/>
                <w:b/>
                <w:bCs/>
                <w:sz w:val="16"/>
                <w:szCs w:val="16"/>
                <w:lang w:eastAsia="en-US"/>
              </w:rPr>
            </w:pPr>
            <w:r>
              <w:rPr>
                <w:rFonts w:ascii="Arial" w:hAnsi="Arial" w:cs="Arial"/>
                <w:b/>
                <w:bCs/>
                <w:sz w:val="16"/>
                <w:szCs w:val="16"/>
                <w:lang w:eastAsia="en-US"/>
              </w:rPr>
              <w:t>Прошу перечислить сумму денежной компенсации на счет:</w:t>
            </w:r>
          </w:p>
          <w:p w:rsidR="009E161A" w:rsidRDefault="009E161A" w:rsidP="00544B70">
            <w:pPr>
              <w:autoSpaceDE/>
              <w:spacing w:before="45" w:after="45" w:line="276" w:lineRule="auto"/>
              <w:ind w:left="75"/>
              <w:jc w:val="right"/>
              <w:rPr>
                <w:rFonts w:ascii="Arial" w:hAnsi="Arial" w:cs="Arial"/>
                <w:b/>
                <w:bCs/>
                <w:sz w:val="16"/>
                <w:szCs w:val="16"/>
                <w:lang w:eastAsia="en-US"/>
              </w:rPr>
            </w:pPr>
            <w:r>
              <w:rPr>
                <w:rFonts w:ascii="Arial" w:hAnsi="Arial" w:cs="Arial"/>
                <w:b/>
                <w:bCs/>
                <w:sz w:val="16"/>
                <w:szCs w:val="16"/>
                <w:lang w:eastAsia="en-US"/>
              </w:rPr>
              <w:t xml:space="preserve">Указывается счет лица, погашающего инвестиционные </w:t>
            </w:r>
            <w:proofErr w:type="gramStart"/>
            <w:r>
              <w:rPr>
                <w:rFonts w:ascii="Arial" w:hAnsi="Arial" w:cs="Arial"/>
                <w:b/>
                <w:bCs/>
                <w:sz w:val="16"/>
                <w:szCs w:val="16"/>
                <w:lang w:eastAsia="en-US"/>
              </w:rPr>
              <w:t>паи,  или</w:t>
            </w:r>
            <w:proofErr w:type="gramEnd"/>
            <w:r>
              <w:rPr>
                <w:rFonts w:ascii="Arial" w:hAnsi="Arial" w:cs="Arial"/>
                <w:b/>
                <w:bCs/>
                <w:sz w:val="16"/>
                <w:szCs w:val="16"/>
                <w:lang w:eastAsia="en-US"/>
              </w:rPr>
              <w:t xml:space="preserve"> транзитный счет иного паевого инвестиционного фонда в соответствии с Правилами фонда </w:t>
            </w:r>
          </w:p>
          <w:p w:rsidR="009E161A" w:rsidRDefault="009E161A" w:rsidP="00544B70">
            <w:pPr>
              <w:autoSpaceDE/>
              <w:spacing w:before="45" w:after="45" w:line="276" w:lineRule="auto"/>
              <w:ind w:left="75"/>
              <w:jc w:val="right"/>
              <w:rPr>
                <w:rFonts w:ascii="Arial" w:hAnsi="Arial" w:cs="Arial"/>
                <w:b/>
                <w:bCs/>
                <w:sz w:val="16"/>
                <w:szCs w:val="16"/>
                <w:lang w:eastAsia="en-US"/>
              </w:rPr>
            </w:pPr>
            <w:r>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ind w:left="75"/>
              <w:rPr>
                <w:rFonts w:ascii="Arial" w:hAnsi="Arial" w:cs="Arial"/>
                <w:sz w:val="16"/>
                <w:szCs w:val="16"/>
                <w:lang w:eastAsia="en-US"/>
              </w:rPr>
            </w:pPr>
            <w:r>
              <w:rPr>
                <w:rFonts w:ascii="Arial" w:hAnsi="Arial" w:cs="Arial"/>
                <w:sz w:val="16"/>
                <w:szCs w:val="16"/>
                <w:lang w:val="en-US" w:eastAsia="en-US"/>
              </w:rPr>
              <w:t> </w:t>
            </w:r>
          </w:p>
        </w:tc>
      </w:tr>
    </w:tbl>
    <w:p w:rsidR="009E161A" w:rsidRDefault="009E161A" w:rsidP="009E161A">
      <w:pPr>
        <w:autoSpaceDE/>
        <w:spacing w:before="45" w:after="45"/>
        <w:rPr>
          <w:rFonts w:ascii="Arial" w:hAnsi="Arial" w:cs="Arial"/>
          <w:sz w:val="16"/>
          <w:szCs w:val="16"/>
          <w:lang w:eastAsia="en-US"/>
        </w:rPr>
      </w:pPr>
    </w:p>
    <w:p w:rsidR="009E161A" w:rsidRDefault="009E161A" w:rsidP="009E161A">
      <w:pPr>
        <w:autoSpaceDE/>
        <w:spacing w:before="45" w:after="45"/>
        <w:rPr>
          <w:rFonts w:ascii="Arial" w:hAnsi="Arial" w:cs="Arial"/>
          <w:sz w:val="16"/>
          <w:szCs w:val="16"/>
          <w:lang w:eastAsia="en-US"/>
        </w:rPr>
      </w:pPr>
      <w:r>
        <w:rPr>
          <w:rFonts w:ascii="Arial" w:hAnsi="Arial" w:cs="Arial"/>
          <w:sz w:val="16"/>
          <w:szCs w:val="16"/>
          <w:lang w:eastAsia="en-US"/>
        </w:rPr>
        <w:t>Настоящая заявка носит безотзывный характер.</w:t>
      </w:r>
      <w:r>
        <w:rPr>
          <w:rFonts w:ascii="Arial" w:hAnsi="Arial" w:cs="Arial"/>
          <w:sz w:val="16"/>
          <w:szCs w:val="16"/>
          <w:lang w:eastAsia="en-US"/>
        </w:rPr>
        <w:br/>
        <w:t xml:space="preserve">С Правилами фонда ознакомлен. </w:t>
      </w:r>
    </w:p>
    <w:p w:rsidR="009E161A" w:rsidRDefault="009E161A" w:rsidP="009E161A">
      <w:pPr>
        <w:autoSpaceDE/>
        <w:spacing w:before="45" w:after="45"/>
        <w:rPr>
          <w:rFonts w:ascii="Arial" w:hAnsi="Arial" w:cs="Arial"/>
          <w:sz w:val="16"/>
          <w:szCs w:val="16"/>
          <w:lang w:eastAsia="en-US"/>
        </w:rPr>
      </w:pPr>
      <w:r>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rsidR="009E161A" w:rsidRDefault="009E161A" w:rsidP="009E161A">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9E161A" w:rsidTr="00544B70">
        <w:trPr>
          <w:tblCellSpacing w:w="75" w:type="dxa"/>
        </w:trPr>
        <w:tc>
          <w:tcPr>
            <w:tcW w:w="2364" w:type="pct"/>
            <w:tcMar>
              <w:top w:w="30" w:type="dxa"/>
              <w:left w:w="75" w:type="dxa"/>
              <w:bottom w:w="30" w:type="dxa"/>
              <w:right w:w="75" w:type="dxa"/>
            </w:tcMar>
          </w:tcPr>
          <w:p w:rsidR="009E161A" w:rsidRDefault="009E161A"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Подпись Заявителя/Уполномоченного представителя</w:t>
            </w:r>
          </w:p>
          <w:p w:rsidR="009E161A" w:rsidRDefault="009E161A"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__________________________________________________</w:t>
            </w:r>
          </w:p>
          <w:p w:rsidR="009E161A" w:rsidRDefault="009E161A" w:rsidP="00544B70">
            <w:pPr>
              <w:autoSpaceDE/>
              <w:spacing w:after="150" w:line="276" w:lineRule="auto"/>
              <w:textAlignment w:val="top"/>
              <w:rPr>
                <w:rFonts w:ascii="Arial" w:hAnsi="Arial" w:cs="Arial"/>
                <w:sz w:val="16"/>
                <w:szCs w:val="16"/>
                <w:lang w:eastAsia="en-US"/>
              </w:rPr>
            </w:pPr>
          </w:p>
        </w:tc>
        <w:tc>
          <w:tcPr>
            <w:tcW w:w="2400" w:type="pct"/>
            <w:hideMark/>
          </w:tcPr>
          <w:p w:rsidR="009E161A" w:rsidRDefault="009E161A"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Заявку принял, подпись/подпись и полномочия проверил.</w:t>
            </w:r>
          </w:p>
          <w:p w:rsidR="009E161A" w:rsidRDefault="009E161A"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Подпись лица, принявшего заявку_____________________</w:t>
            </w:r>
          </w:p>
          <w:p w:rsidR="009E161A" w:rsidRDefault="009E161A" w:rsidP="00544B70">
            <w:pPr>
              <w:autoSpaceDE/>
              <w:spacing w:after="150" w:line="276" w:lineRule="auto"/>
              <w:jc w:val="center"/>
              <w:textAlignment w:val="top"/>
              <w:rPr>
                <w:rFonts w:ascii="Arial" w:hAnsi="Arial" w:cs="Arial"/>
                <w:sz w:val="16"/>
                <w:szCs w:val="16"/>
                <w:lang w:eastAsia="en-US"/>
              </w:rPr>
            </w:pPr>
            <w:r>
              <w:rPr>
                <w:rFonts w:ascii="Arial" w:hAnsi="Arial" w:cs="Arial"/>
                <w:sz w:val="16"/>
                <w:szCs w:val="16"/>
                <w:lang w:eastAsia="en-US"/>
              </w:rPr>
              <w:t xml:space="preserve">                                                                           М.П.</w:t>
            </w:r>
          </w:p>
        </w:tc>
      </w:tr>
    </w:tbl>
    <w:p w:rsidR="009E161A" w:rsidRDefault="009E161A" w:rsidP="009E161A">
      <w:pPr>
        <w:autoSpaceDE/>
        <w:rPr>
          <w:rFonts w:ascii="Arial" w:hAnsi="Arial" w:cs="Arial"/>
          <w:sz w:val="12"/>
          <w:szCs w:val="12"/>
          <w:lang w:eastAsia="en-US"/>
        </w:rPr>
      </w:pPr>
      <w:r>
        <w:rPr>
          <w:sz w:val="12"/>
          <w:szCs w:val="12"/>
          <w:lang w:eastAsia="en-US"/>
        </w:rPr>
        <w:t>* Поле не является обязательным для заполнения</w:t>
      </w:r>
    </w:p>
    <w:p w:rsidR="009E161A" w:rsidRDefault="009E161A" w:rsidP="009E161A">
      <w:pPr>
        <w:autoSpaceDE/>
        <w:rPr>
          <w:lang w:eastAsia="en-US"/>
        </w:rPr>
      </w:pPr>
    </w:p>
    <w:p w:rsidR="009E161A" w:rsidRDefault="009E161A" w:rsidP="009E161A">
      <w:pPr>
        <w:autoSpaceDE/>
        <w:jc w:val="right"/>
        <w:rPr>
          <w:rFonts w:ascii="Arial" w:hAnsi="Arial" w:cs="Arial"/>
          <w:sz w:val="9"/>
          <w:szCs w:val="9"/>
          <w:lang w:eastAsia="en-US"/>
        </w:rPr>
      </w:pPr>
      <w:r>
        <w:rPr>
          <w:lang w:eastAsia="en-US"/>
        </w:rPr>
        <w:br w:type="page"/>
      </w:r>
      <w:r>
        <w:rPr>
          <w:rFonts w:ascii="Arial" w:hAnsi="Arial" w:cs="Arial"/>
          <w:sz w:val="9"/>
          <w:szCs w:val="9"/>
          <w:lang w:eastAsia="en-US"/>
        </w:rPr>
        <w:lastRenderedPageBreak/>
        <w:t xml:space="preserve">Приложение № 5 к Правилам Фонда </w:t>
      </w:r>
    </w:p>
    <w:p w:rsidR="009E161A" w:rsidRDefault="009E161A" w:rsidP="009E161A">
      <w:pPr>
        <w:autoSpaceDE/>
        <w:spacing w:before="375" w:after="375"/>
        <w:jc w:val="center"/>
        <w:outlineLvl w:val="0"/>
        <w:rPr>
          <w:rFonts w:ascii="Arial" w:hAnsi="Arial" w:cs="Arial"/>
          <w:b/>
          <w:bCs/>
          <w:kern w:val="36"/>
          <w:lang w:eastAsia="en-US"/>
        </w:rPr>
      </w:pPr>
      <w:r>
        <w:rPr>
          <w:rFonts w:ascii="Arial" w:hAnsi="Arial" w:cs="Arial"/>
          <w:b/>
          <w:bCs/>
          <w:kern w:val="36"/>
          <w:lang w:eastAsia="en-US"/>
        </w:rPr>
        <w:t xml:space="preserve">Заявка на погашение инвестиционных паев № </w:t>
      </w:r>
      <w:r>
        <w:rPr>
          <w:rFonts w:ascii="Arial" w:hAnsi="Arial" w:cs="Arial"/>
          <w:b/>
          <w:bCs/>
          <w:kern w:val="36"/>
          <w:lang w:eastAsia="en-US"/>
        </w:rPr>
        <w:br/>
        <w:t>для юридических лиц</w:t>
      </w:r>
    </w:p>
    <w:p w:rsidR="009E161A" w:rsidRDefault="009E161A" w:rsidP="009E161A">
      <w:pPr>
        <w:autoSpaceDE/>
        <w:spacing w:before="45" w:after="45"/>
        <w:rPr>
          <w:rFonts w:ascii="Arial" w:hAnsi="Arial" w:cs="Arial"/>
          <w:b/>
          <w:bCs/>
          <w:sz w:val="16"/>
          <w:szCs w:val="16"/>
          <w:lang w:eastAsia="en-US"/>
        </w:rPr>
      </w:pPr>
      <w:r>
        <w:rPr>
          <w:rFonts w:ascii="Arial" w:hAnsi="Arial" w:cs="Arial"/>
          <w:b/>
          <w:bCs/>
          <w:sz w:val="16"/>
          <w:szCs w:val="16"/>
          <w:lang w:eastAsia="en-US"/>
        </w:rPr>
        <w:t xml:space="preserve">Дата: Время: </w:t>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proofErr w:type="gramStart"/>
      <w:r>
        <w:rPr>
          <w:rFonts w:ascii="Arial" w:hAnsi="Arial" w:cs="Arial"/>
          <w:b/>
          <w:bCs/>
          <w:sz w:val="16"/>
          <w:szCs w:val="16"/>
          <w:lang w:eastAsia="en-US"/>
        </w:rPr>
        <w:tab/>
        <w:t xml:space="preserve">  Дата</w:t>
      </w:r>
      <w:proofErr w:type="gramEnd"/>
      <w:r>
        <w:rPr>
          <w:rFonts w:ascii="Arial" w:hAnsi="Arial" w:cs="Arial"/>
          <w:b/>
          <w:bCs/>
          <w:sz w:val="16"/>
          <w:szCs w:val="16"/>
          <w:lang w:eastAsia="en-US"/>
        </w:rPr>
        <w:t>:___________________________</w:t>
      </w:r>
    </w:p>
    <w:p w:rsidR="009E161A" w:rsidRDefault="009E161A" w:rsidP="009E161A">
      <w:pPr>
        <w:autoSpaceDE/>
        <w:spacing w:before="45" w:after="45"/>
        <w:rPr>
          <w:rFonts w:ascii="Arial" w:hAnsi="Arial" w:cs="Arial"/>
          <w:sz w:val="16"/>
          <w:szCs w:val="16"/>
          <w:lang w:eastAsia="en-US"/>
        </w:rPr>
      </w:pPr>
      <w:r>
        <w:rPr>
          <w:rFonts w:ascii="Arial" w:hAnsi="Arial" w:cs="Arial"/>
          <w:b/>
          <w:sz w:val="14"/>
          <w:szCs w:val="14"/>
          <w:lang w:eastAsia="en-US"/>
        </w:rPr>
        <w:t>(дата и время приема заявки)</w:t>
      </w:r>
      <w:r>
        <w:rPr>
          <w:rFonts w:ascii="Arial" w:hAnsi="Arial" w:cs="Arial"/>
          <w:b/>
          <w:sz w:val="14"/>
          <w:szCs w:val="14"/>
          <w:lang w:eastAsia="en-US"/>
        </w:rPr>
        <w:tab/>
      </w:r>
      <w:r>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bl>
    <w:p w:rsidR="009E161A" w:rsidRDefault="009E161A" w:rsidP="009E161A">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line="276" w:lineRule="auto"/>
              <w:rPr>
                <w:lang w:eastAsia="en-US"/>
              </w:rPr>
            </w:pPr>
          </w:p>
        </w:tc>
      </w:tr>
    </w:tbl>
    <w:p w:rsidR="009E161A" w:rsidRDefault="009E161A" w:rsidP="009E161A">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Действующий на основании: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0" w:type="auto"/>
            <w:gridSpan w:val="2"/>
            <w:tcMar>
              <w:top w:w="30" w:type="dxa"/>
              <w:left w:w="75" w:type="dxa"/>
              <w:bottom w:w="30" w:type="dxa"/>
              <w:right w:w="75" w:type="dxa"/>
            </w:tcMar>
            <w:vAlign w:val="center"/>
            <w:hideMark/>
          </w:tcPr>
          <w:p w:rsidR="009E161A" w:rsidRDefault="009E161A" w:rsidP="00544B70">
            <w:pPr>
              <w:autoSpaceDE/>
              <w:spacing w:before="45" w:after="45" w:line="276" w:lineRule="auto"/>
              <w:jc w:val="center"/>
              <w:outlineLvl w:val="1"/>
              <w:rPr>
                <w:rFonts w:ascii="Arial" w:hAnsi="Arial" w:cs="Arial"/>
                <w:b/>
                <w:bCs/>
                <w:sz w:val="15"/>
                <w:szCs w:val="15"/>
                <w:u w:val="single"/>
                <w:lang w:eastAsia="en-US"/>
              </w:rPr>
            </w:pPr>
            <w:r>
              <w:rPr>
                <w:rFonts w:ascii="Arial" w:hAnsi="Arial" w:cs="Arial"/>
                <w:b/>
                <w:bCs/>
                <w:sz w:val="15"/>
                <w:szCs w:val="15"/>
                <w:u w:val="single"/>
                <w:lang w:eastAsia="en-US"/>
              </w:rPr>
              <w:t>Для физических лиц</w:t>
            </w: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 представителя:</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0" w:type="auto"/>
            <w:gridSpan w:val="2"/>
            <w:tcMar>
              <w:top w:w="30" w:type="dxa"/>
              <w:left w:w="75" w:type="dxa"/>
              <w:bottom w:w="30" w:type="dxa"/>
              <w:right w:w="75" w:type="dxa"/>
            </w:tcMar>
            <w:vAlign w:val="center"/>
            <w:hideMark/>
          </w:tcPr>
          <w:p w:rsidR="009E161A" w:rsidRDefault="009E161A" w:rsidP="00544B70">
            <w:pPr>
              <w:autoSpaceDE/>
              <w:spacing w:before="45" w:after="45" w:line="276" w:lineRule="auto"/>
              <w:jc w:val="center"/>
              <w:outlineLvl w:val="1"/>
              <w:rPr>
                <w:rFonts w:ascii="Arial" w:hAnsi="Arial" w:cs="Arial"/>
                <w:b/>
                <w:bCs/>
                <w:sz w:val="15"/>
                <w:szCs w:val="15"/>
                <w:u w:val="single"/>
                <w:lang w:eastAsia="en-US"/>
              </w:rPr>
            </w:pPr>
            <w:r>
              <w:rPr>
                <w:rFonts w:ascii="Arial" w:hAnsi="Arial" w:cs="Arial"/>
                <w:b/>
                <w:bCs/>
                <w:sz w:val="15"/>
                <w:szCs w:val="15"/>
                <w:u w:val="single"/>
                <w:lang w:eastAsia="en-US"/>
              </w:rPr>
              <w:t>Для юридических лиц</w:t>
            </w: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Свидетельство о регистрации: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В лице:</w:t>
            </w:r>
            <w:r>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Действующий на основании: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E161A" w:rsidRDefault="009E161A" w:rsidP="00544B70">
            <w:pPr>
              <w:autoSpaceDE/>
              <w:spacing w:before="45" w:after="45" w:line="276" w:lineRule="auto"/>
              <w:rPr>
                <w:rFonts w:ascii="Arial" w:hAnsi="Arial" w:cs="Arial"/>
                <w:sz w:val="16"/>
                <w:szCs w:val="16"/>
                <w:lang w:eastAsia="en-US"/>
              </w:rPr>
            </w:pPr>
          </w:p>
        </w:tc>
      </w:tr>
    </w:tbl>
    <w:p w:rsidR="009E161A" w:rsidRDefault="009E161A" w:rsidP="009E161A">
      <w:pPr>
        <w:autoSpaceDE/>
        <w:spacing w:before="375" w:after="375"/>
        <w:jc w:val="center"/>
        <w:rPr>
          <w:rFonts w:ascii="Arial" w:hAnsi="Arial" w:cs="Arial"/>
          <w:b/>
          <w:bCs/>
          <w:sz w:val="16"/>
          <w:szCs w:val="16"/>
          <w:lang w:eastAsia="en-US"/>
        </w:rPr>
      </w:pPr>
      <w:r>
        <w:rPr>
          <w:rFonts w:ascii="Arial" w:hAnsi="Arial" w:cs="Arial"/>
          <w:b/>
          <w:bCs/>
          <w:sz w:val="16"/>
          <w:szCs w:val="16"/>
          <w:lang w:eastAsia="en-US"/>
        </w:rPr>
        <w:t xml:space="preserve">Прошу погасить инвестиционные паи фонда в количестве </w:t>
      </w:r>
      <w:r>
        <w:rPr>
          <w:rFonts w:ascii="Arial" w:hAnsi="Arial" w:cs="Arial"/>
          <w:b/>
          <w:bCs/>
          <w:sz w:val="16"/>
          <w:szCs w:val="16"/>
          <w:u w:val="single"/>
          <w:lang w:val="en-US" w:eastAsia="en-US"/>
        </w:rPr>
        <w:t>  </w:t>
      </w:r>
      <w:r w:rsidRPr="00EC070A">
        <w:rPr>
          <w:rFonts w:ascii="Arial" w:hAnsi="Arial" w:cs="Arial"/>
          <w:b/>
          <w:bCs/>
          <w:sz w:val="16"/>
          <w:szCs w:val="16"/>
          <w:u w:val="single"/>
          <w:lang w:eastAsia="en-US"/>
        </w:rPr>
        <w:t xml:space="preserve"> </w:t>
      </w:r>
      <w:r>
        <w:rPr>
          <w:rFonts w:ascii="Arial" w:hAnsi="Arial" w:cs="Arial"/>
          <w:b/>
          <w:bCs/>
          <w:sz w:val="16"/>
          <w:szCs w:val="16"/>
          <w:u w:val="single"/>
          <w:lang w:val="en-US" w:eastAsia="en-US"/>
        </w:rPr>
        <w:t>  </w:t>
      </w:r>
      <w:r>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9E161A"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ind w:left="75"/>
              <w:jc w:val="right"/>
              <w:rPr>
                <w:rFonts w:ascii="Arial" w:hAnsi="Arial" w:cs="Arial"/>
                <w:b/>
                <w:bCs/>
                <w:sz w:val="16"/>
                <w:szCs w:val="16"/>
                <w:lang w:eastAsia="en-US"/>
              </w:rPr>
            </w:pPr>
            <w:r>
              <w:rPr>
                <w:rFonts w:ascii="Arial" w:hAnsi="Arial" w:cs="Arial"/>
                <w:b/>
                <w:bCs/>
                <w:sz w:val="16"/>
                <w:szCs w:val="16"/>
                <w:lang w:eastAsia="en-US"/>
              </w:rPr>
              <w:t>Прошу перечислить сумму денежной компенсации на счет:</w:t>
            </w:r>
          </w:p>
          <w:p w:rsidR="009E161A" w:rsidRDefault="009E161A" w:rsidP="00544B70">
            <w:pPr>
              <w:autoSpaceDE/>
              <w:spacing w:before="45" w:after="45" w:line="276" w:lineRule="auto"/>
              <w:ind w:left="75"/>
              <w:jc w:val="right"/>
              <w:rPr>
                <w:rFonts w:ascii="Arial" w:hAnsi="Arial" w:cs="Arial"/>
                <w:b/>
                <w:bCs/>
                <w:sz w:val="16"/>
                <w:szCs w:val="16"/>
                <w:lang w:eastAsia="en-US"/>
              </w:rPr>
            </w:pPr>
            <w:r>
              <w:rPr>
                <w:rFonts w:ascii="Arial" w:hAnsi="Arial" w:cs="Arial"/>
                <w:b/>
                <w:bCs/>
                <w:sz w:val="16"/>
                <w:szCs w:val="16"/>
                <w:lang w:eastAsia="en-US"/>
              </w:rPr>
              <w:t xml:space="preserve">Указывается счет лица, погашающего инвестиционные </w:t>
            </w:r>
            <w:proofErr w:type="gramStart"/>
            <w:r>
              <w:rPr>
                <w:rFonts w:ascii="Arial" w:hAnsi="Arial" w:cs="Arial"/>
                <w:b/>
                <w:bCs/>
                <w:sz w:val="16"/>
                <w:szCs w:val="16"/>
                <w:lang w:eastAsia="en-US"/>
              </w:rPr>
              <w:t>паи,  или</w:t>
            </w:r>
            <w:proofErr w:type="gramEnd"/>
            <w:r>
              <w:rPr>
                <w:rFonts w:ascii="Arial" w:hAnsi="Arial" w:cs="Arial"/>
                <w:b/>
                <w:bCs/>
                <w:sz w:val="16"/>
                <w:szCs w:val="16"/>
                <w:lang w:eastAsia="en-US"/>
              </w:rPr>
              <w:t xml:space="preserve"> транзитный счет иного паевого инвестиционного фонда в соответствии с Правилами фонда </w:t>
            </w:r>
          </w:p>
          <w:p w:rsidR="009E161A" w:rsidRDefault="009E161A" w:rsidP="00544B70">
            <w:pPr>
              <w:autoSpaceDE/>
              <w:spacing w:before="45" w:after="45" w:line="276" w:lineRule="auto"/>
              <w:ind w:left="75"/>
              <w:jc w:val="right"/>
              <w:rPr>
                <w:rFonts w:ascii="Arial" w:hAnsi="Arial" w:cs="Arial"/>
                <w:b/>
                <w:bCs/>
                <w:sz w:val="16"/>
                <w:szCs w:val="16"/>
                <w:lang w:eastAsia="en-US"/>
              </w:rPr>
            </w:pPr>
            <w:r>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rsidR="009E161A" w:rsidRDefault="009E161A" w:rsidP="00544B70">
            <w:pPr>
              <w:autoSpaceDE/>
              <w:spacing w:before="45" w:after="45" w:line="276" w:lineRule="auto"/>
              <w:ind w:left="75"/>
              <w:rPr>
                <w:rFonts w:ascii="Arial" w:hAnsi="Arial" w:cs="Arial"/>
                <w:sz w:val="16"/>
                <w:szCs w:val="16"/>
                <w:lang w:eastAsia="en-US"/>
              </w:rPr>
            </w:pPr>
            <w:r>
              <w:rPr>
                <w:rFonts w:ascii="Arial" w:hAnsi="Arial" w:cs="Arial"/>
                <w:sz w:val="16"/>
                <w:szCs w:val="16"/>
                <w:lang w:val="en-US" w:eastAsia="en-US"/>
              </w:rPr>
              <w:t> </w:t>
            </w:r>
          </w:p>
        </w:tc>
      </w:tr>
    </w:tbl>
    <w:p w:rsidR="009E161A" w:rsidRDefault="009E161A" w:rsidP="009E161A">
      <w:pPr>
        <w:autoSpaceDE/>
        <w:spacing w:before="45" w:after="45"/>
        <w:rPr>
          <w:rFonts w:ascii="Arial" w:hAnsi="Arial" w:cs="Arial"/>
          <w:sz w:val="16"/>
          <w:szCs w:val="16"/>
          <w:lang w:eastAsia="en-US"/>
        </w:rPr>
      </w:pPr>
    </w:p>
    <w:p w:rsidR="009E161A" w:rsidRDefault="009E161A" w:rsidP="009E161A">
      <w:pPr>
        <w:autoSpaceDE/>
        <w:spacing w:before="45" w:after="45"/>
        <w:rPr>
          <w:rFonts w:ascii="Arial" w:hAnsi="Arial" w:cs="Arial"/>
          <w:sz w:val="16"/>
          <w:szCs w:val="16"/>
          <w:lang w:eastAsia="en-US"/>
        </w:rPr>
      </w:pPr>
      <w:r>
        <w:rPr>
          <w:rFonts w:ascii="Arial" w:hAnsi="Arial" w:cs="Arial"/>
          <w:sz w:val="16"/>
          <w:szCs w:val="16"/>
          <w:lang w:eastAsia="en-US"/>
        </w:rPr>
        <w:t>Настоящая заявка носит безотзывный характер.</w:t>
      </w:r>
      <w:r>
        <w:rPr>
          <w:rFonts w:ascii="Arial" w:hAnsi="Arial" w:cs="Arial"/>
          <w:sz w:val="16"/>
          <w:szCs w:val="16"/>
          <w:lang w:eastAsia="en-US"/>
        </w:rPr>
        <w:br/>
        <w:t xml:space="preserve">С Правилами фонда ознакомлен. </w:t>
      </w:r>
    </w:p>
    <w:p w:rsidR="009E161A" w:rsidRDefault="009E161A" w:rsidP="009E161A">
      <w:pPr>
        <w:autoSpaceDE/>
        <w:spacing w:before="45" w:after="45"/>
        <w:rPr>
          <w:rFonts w:ascii="Arial" w:hAnsi="Arial" w:cs="Arial"/>
          <w:sz w:val="16"/>
          <w:szCs w:val="16"/>
          <w:lang w:eastAsia="en-US"/>
        </w:rPr>
      </w:pPr>
      <w:r>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rsidR="009E161A" w:rsidRDefault="009E161A" w:rsidP="009E161A">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9E161A" w:rsidTr="00544B70">
        <w:trPr>
          <w:tblCellSpacing w:w="75" w:type="dxa"/>
        </w:trPr>
        <w:tc>
          <w:tcPr>
            <w:tcW w:w="2364" w:type="pct"/>
            <w:tcMar>
              <w:top w:w="30" w:type="dxa"/>
              <w:left w:w="75" w:type="dxa"/>
              <w:bottom w:w="30" w:type="dxa"/>
              <w:right w:w="75" w:type="dxa"/>
            </w:tcMar>
          </w:tcPr>
          <w:p w:rsidR="009E161A" w:rsidRDefault="009E161A"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Подпись Заявителя/Уполномоченного представителя</w:t>
            </w:r>
          </w:p>
          <w:p w:rsidR="009E161A" w:rsidRDefault="009E161A"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__________________________________________________</w:t>
            </w:r>
          </w:p>
          <w:p w:rsidR="009E161A" w:rsidRDefault="009E161A" w:rsidP="00544B70">
            <w:pPr>
              <w:autoSpaceDE/>
              <w:spacing w:after="150" w:line="276" w:lineRule="auto"/>
              <w:textAlignment w:val="top"/>
              <w:rPr>
                <w:rFonts w:ascii="Arial" w:hAnsi="Arial" w:cs="Arial"/>
                <w:sz w:val="16"/>
                <w:szCs w:val="16"/>
                <w:lang w:eastAsia="en-US"/>
              </w:rPr>
            </w:pPr>
          </w:p>
        </w:tc>
        <w:tc>
          <w:tcPr>
            <w:tcW w:w="2400" w:type="pct"/>
            <w:hideMark/>
          </w:tcPr>
          <w:p w:rsidR="009E161A" w:rsidRDefault="009E161A"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Заявку принял, подпись/подпись и полномочия проверил.</w:t>
            </w:r>
          </w:p>
          <w:p w:rsidR="009E161A" w:rsidRDefault="009E161A"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Подпись лица, принявшего заявку_____________________</w:t>
            </w:r>
          </w:p>
          <w:p w:rsidR="009E161A" w:rsidRDefault="009E161A" w:rsidP="00544B70">
            <w:pPr>
              <w:autoSpaceDE/>
              <w:spacing w:after="150" w:line="276" w:lineRule="auto"/>
              <w:jc w:val="center"/>
              <w:textAlignment w:val="top"/>
              <w:rPr>
                <w:rFonts w:ascii="Arial" w:hAnsi="Arial" w:cs="Arial"/>
                <w:sz w:val="16"/>
                <w:szCs w:val="16"/>
                <w:lang w:eastAsia="en-US"/>
              </w:rPr>
            </w:pPr>
            <w:r>
              <w:rPr>
                <w:rFonts w:ascii="Arial" w:hAnsi="Arial" w:cs="Arial"/>
                <w:sz w:val="16"/>
                <w:szCs w:val="16"/>
                <w:lang w:eastAsia="en-US"/>
              </w:rPr>
              <w:t xml:space="preserve">                                                                           М.П.</w:t>
            </w:r>
          </w:p>
        </w:tc>
      </w:tr>
    </w:tbl>
    <w:p w:rsidR="009E161A" w:rsidRDefault="009E161A" w:rsidP="009E161A">
      <w:pPr>
        <w:autoSpaceDE/>
        <w:rPr>
          <w:rFonts w:ascii="Arial" w:hAnsi="Arial" w:cs="Arial"/>
          <w:sz w:val="12"/>
          <w:szCs w:val="12"/>
          <w:lang w:eastAsia="en-US"/>
        </w:rPr>
      </w:pPr>
      <w:r>
        <w:rPr>
          <w:sz w:val="12"/>
          <w:szCs w:val="12"/>
          <w:lang w:eastAsia="en-US"/>
        </w:rPr>
        <w:t>* Поле не является обязательным для заполнения</w:t>
      </w:r>
    </w:p>
    <w:p w:rsidR="009E161A" w:rsidRDefault="009E161A" w:rsidP="009E161A">
      <w:pPr>
        <w:autoSpaceDE/>
        <w:spacing w:before="45" w:after="45"/>
        <w:jc w:val="right"/>
        <w:rPr>
          <w:rFonts w:ascii="Arial" w:hAnsi="Arial" w:cs="Arial"/>
          <w:sz w:val="9"/>
          <w:szCs w:val="9"/>
          <w:lang w:eastAsia="en-US"/>
        </w:rPr>
      </w:pPr>
    </w:p>
    <w:p w:rsidR="009E161A" w:rsidRPr="00313DC0" w:rsidRDefault="009E161A" w:rsidP="009E161A">
      <w:pPr>
        <w:pStyle w:val="fieldcomment"/>
        <w:rPr>
          <w:rFonts w:ascii="Times New Roman" w:hAnsi="Times New Roman" w:cs="Times New Roman"/>
          <w:lang w:val="ru-RU"/>
        </w:rPr>
      </w:pPr>
    </w:p>
    <w:p w:rsidR="009E161A" w:rsidRPr="00096FE4" w:rsidRDefault="009E161A" w:rsidP="00E406B1">
      <w:pPr>
        <w:pStyle w:val="fieldcomment"/>
        <w:rPr>
          <w:rFonts w:ascii="Times New Roman" w:hAnsi="Times New Roman" w:cs="Times New Roman"/>
          <w:sz w:val="22"/>
          <w:szCs w:val="22"/>
          <w:lang w:val="ru-RU"/>
        </w:rPr>
      </w:pPr>
    </w:p>
    <w:sectPr w:rsidR="009E161A" w:rsidRPr="00096FE4" w:rsidSect="00C04081">
      <w:footerReference w:type="default" r:id="rId11"/>
      <w:pgSz w:w="11906" w:h="16838"/>
      <w:pgMar w:top="568" w:right="851" w:bottom="1134"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E23" w:rsidRDefault="00E80E23" w:rsidP="009C0A43">
      <w:pPr>
        <w:pStyle w:val="BodyNum"/>
      </w:pPr>
      <w:r>
        <w:separator/>
      </w:r>
    </w:p>
  </w:endnote>
  <w:endnote w:type="continuationSeparator" w:id="0">
    <w:p w:rsidR="00E80E23" w:rsidRDefault="00E80E23"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36" w:rsidRDefault="008A5094">
    <w:pPr>
      <w:pStyle w:val="ae"/>
      <w:jc w:val="right"/>
    </w:pPr>
    <w:r>
      <w:fldChar w:fldCharType="begin"/>
    </w:r>
    <w:r w:rsidR="00462436">
      <w:instrText xml:space="preserve"> PAGE   \* MERGEFORMAT </w:instrText>
    </w:r>
    <w:r>
      <w:fldChar w:fldCharType="separate"/>
    </w:r>
    <w:r w:rsidR="002E4A4A">
      <w:rPr>
        <w:noProof/>
      </w:rPr>
      <w:t>8</w:t>
    </w:r>
    <w:r>
      <w:rPr>
        <w:noProof/>
      </w:rPr>
      <w:fldChar w:fldCharType="end"/>
    </w:r>
  </w:p>
  <w:p w:rsidR="00462436" w:rsidRDefault="004624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E23" w:rsidRDefault="00E80E23" w:rsidP="009C0A43">
      <w:pPr>
        <w:pStyle w:val="BodyNum"/>
      </w:pPr>
      <w:r>
        <w:separator/>
      </w:r>
    </w:p>
  </w:footnote>
  <w:footnote w:type="continuationSeparator" w:id="0">
    <w:p w:rsidR="00E80E23" w:rsidRDefault="00E80E23"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6919"/>
    <w:multiLevelType w:val="hybridMultilevel"/>
    <w:tmpl w:val="62CE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60F51BF"/>
    <w:multiLevelType w:val="hybridMultilevel"/>
    <w:tmpl w:val="5750174A"/>
    <w:lvl w:ilvl="0" w:tplc="A466598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D04B26"/>
    <w:multiLevelType w:val="hybridMultilevel"/>
    <w:tmpl w:val="7A2E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7D6DF9"/>
    <w:multiLevelType w:val="hybridMultilevel"/>
    <w:tmpl w:val="198ED3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9"/>
  </w:num>
  <w:num w:numId="17">
    <w:abstractNumId w:val="4"/>
  </w:num>
  <w:num w:numId="18">
    <w:abstractNumId w:val="20"/>
  </w:num>
  <w:num w:numId="19">
    <w:abstractNumId w:val="15"/>
  </w:num>
  <w:num w:numId="20">
    <w:abstractNumId w:val="18"/>
  </w:num>
  <w:num w:numId="21">
    <w:abstractNumId w:val="23"/>
  </w:num>
  <w:num w:numId="22">
    <w:abstractNumId w:val="1"/>
  </w:num>
  <w:num w:numId="23">
    <w:abstractNumId w:val="22"/>
  </w:num>
  <w:num w:numId="24">
    <w:abstractNumId w:val="11"/>
  </w:num>
  <w:num w:numId="25">
    <w:abstractNumId w:val="13"/>
  </w:num>
  <w:num w:numId="26">
    <w:abstractNumId w:val="12"/>
  </w:num>
  <w:num w:numId="27">
    <w:abstractNumId w:val="5"/>
  </w:num>
  <w:num w:numId="28">
    <w:abstractNumId w:val="24"/>
  </w:num>
  <w:num w:numId="29">
    <w:abstractNumId w:val="21"/>
  </w:num>
  <w:num w:numId="30">
    <w:abstractNumId w:val="17"/>
  </w:num>
  <w:num w:numId="31">
    <w:abstractNumId w:val="16"/>
  </w:num>
  <w:num w:numId="32">
    <w:abstractNumId w:val="6"/>
  </w:num>
  <w:num w:numId="33">
    <w:abstractNumId w:val="3"/>
  </w:num>
  <w:num w:numId="34">
    <w:abstractNumId w:val="8"/>
  </w:num>
  <w:num w:numId="35">
    <w:abstractNumId w:val="25"/>
  </w:num>
  <w:num w:numId="36">
    <w:abstractNumId w:val="2"/>
  </w:num>
  <w:num w:numId="37">
    <w:abstractNumId w:val="10"/>
  </w:num>
  <w:num w:numId="38">
    <w:abstractNumId w:val="14"/>
  </w:num>
  <w:num w:numId="3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50EF"/>
    <w:rsid w:val="000171F1"/>
    <w:rsid w:val="0002373E"/>
    <w:rsid w:val="00025B64"/>
    <w:rsid w:val="00026EB7"/>
    <w:rsid w:val="0003296B"/>
    <w:rsid w:val="000331B7"/>
    <w:rsid w:val="00033C37"/>
    <w:rsid w:val="000371B3"/>
    <w:rsid w:val="00041EE8"/>
    <w:rsid w:val="000421C2"/>
    <w:rsid w:val="00044418"/>
    <w:rsid w:val="00047A7A"/>
    <w:rsid w:val="00047AD2"/>
    <w:rsid w:val="00050219"/>
    <w:rsid w:val="000521FB"/>
    <w:rsid w:val="00052395"/>
    <w:rsid w:val="00053103"/>
    <w:rsid w:val="00053230"/>
    <w:rsid w:val="00055E8F"/>
    <w:rsid w:val="00055F1A"/>
    <w:rsid w:val="000619CF"/>
    <w:rsid w:val="00061EFC"/>
    <w:rsid w:val="000628B8"/>
    <w:rsid w:val="00065709"/>
    <w:rsid w:val="00065D33"/>
    <w:rsid w:val="0006642A"/>
    <w:rsid w:val="000665EA"/>
    <w:rsid w:val="0007352F"/>
    <w:rsid w:val="0007749A"/>
    <w:rsid w:val="000778AF"/>
    <w:rsid w:val="00090571"/>
    <w:rsid w:val="00092B40"/>
    <w:rsid w:val="00093551"/>
    <w:rsid w:val="000952EB"/>
    <w:rsid w:val="00095A86"/>
    <w:rsid w:val="00096FE4"/>
    <w:rsid w:val="000A4033"/>
    <w:rsid w:val="000A7D43"/>
    <w:rsid w:val="000B12AE"/>
    <w:rsid w:val="000B1C21"/>
    <w:rsid w:val="000B433E"/>
    <w:rsid w:val="000B45F6"/>
    <w:rsid w:val="000B51A8"/>
    <w:rsid w:val="000B69B0"/>
    <w:rsid w:val="000C19F9"/>
    <w:rsid w:val="000C4080"/>
    <w:rsid w:val="000C4842"/>
    <w:rsid w:val="000D14B8"/>
    <w:rsid w:val="000D1576"/>
    <w:rsid w:val="000D30FA"/>
    <w:rsid w:val="000D3A26"/>
    <w:rsid w:val="000D43E3"/>
    <w:rsid w:val="000D7195"/>
    <w:rsid w:val="000D7361"/>
    <w:rsid w:val="000E33AB"/>
    <w:rsid w:val="000E7B4F"/>
    <w:rsid w:val="000F041C"/>
    <w:rsid w:val="000F1FA7"/>
    <w:rsid w:val="000F54C1"/>
    <w:rsid w:val="000F58F7"/>
    <w:rsid w:val="000F7B75"/>
    <w:rsid w:val="001005B7"/>
    <w:rsid w:val="00110A96"/>
    <w:rsid w:val="00110BE8"/>
    <w:rsid w:val="00111B48"/>
    <w:rsid w:val="00111D8D"/>
    <w:rsid w:val="001135AD"/>
    <w:rsid w:val="00114FC9"/>
    <w:rsid w:val="001151D1"/>
    <w:rsid w:val="001152A2"/>
    <w:rsid w:val="00115D3D"/>
    <w:rsid w:val="001228CF"/>
    <w:rsid w:val="00123051"/>
    <w:rsid w:val="00126529"/>
    <w:rsid w:val="00126A50"/>
    <w:rsid w:val="00126B2D"/>
    <w:rsid w:val="001324E4"/>
    <w:rsid w:val="00133CF0"/>
    <w:rsid w:val="00140951"/>
    <w:rsid w:val="001414B0"/>
    <w:rsid w:val="00142D36"/>
    <w:rsid w:val="00143E75"/>
    <w:rsid w:val="00145F1E"/>
    <w:rsid w:val="00147924"/>
    <w:rsid w:val="00147B62"/>
    <w:rsid w:val="0015367B"/>
    <w:rsid w:val="00153F15"/>
    <w:rsid w:val="00154565"/>
    <w:rsid w:val="00155879"/>
    <w:rsid w:val="001567B6"/>
    <w:rsid w:val="0015723A"/>
    <w:rsid w:val="00157FDD"/>
    <w:rsid w:val="001605B7"/>
    <w:rsid w:val="00174D16"/>
    <w:rsid w:val="00177B0C"/>
    <w:rsid w:val="00177E74"/>
    <w:rsid w:val="001808A9"/>
    <w:rsid w:val="00181669"/>
    <w:rsid w:val="00181934"/>
    <w:rsid w:val="00181D4D"/>
    <w:rsid w:val="00182FD2"/>
    <w:rsid w:val="001837A3"/>
    <w:rsid w:val="00183ED0"/>
    <w:rsid w:val="00183FF1"/>
    <w:rsid w:val="001847B6"/>
    <w:rsid w:val="0018669B"/>
    <w:rsid w:val="00190BC5"/>
    <w:rsid w:val="001937FD"/>
    <w:rsid w:val="001960CD"/>
    <w:rsid w:val="001A035C"/>
    <w:rsid w:val="001A1829"/>
    <w:rsid w:val="001A4CF5"/>
    <w:rsid w:val="001A60AA"/>
    <w:rsid w:val="001A6482"/>
    <w:rsid w:val="001A7200"/>
    <w:rsid w:val="001A7E84"/>
    <w:rsid w:val="001B23AA"/>
    <w:rsid w:val="001B2435"/>
    <w:rsid w:val="001B3CE7"/>
    <w:rsid w:val="001B40F9"/>
    <w:rsid w:val="001C04B4"/>
    <w:rsid w:val="001C2197"/>
    <w:rsid w:val="001C30B9"/>
    <w:rsid w:val="001C32D8"/>
    <w:rsid w:val="001C543C"/>
    <w:rsid w:val="001C60E8"/>
    <w:rsid w:val="001C6FDA"/>
    <w:rsid w:val="001C707C"/>
    <w:rsid w:val="001D1F3A"/>
    <w:rsid w:val="001D3610"/>
    <w:rsid w:val="001D781A"/>
    <w:rsid w:val="001D7AA4"/>
    <w:rsid w:val="001E1070"/>
    <w:rsid w:val="001E2726"/>
    <w:rsid w:val="001E4140"/>
    <w:rsid w:val="001E4954"/>
    <w:rsid w:val="001E514E"/>
    <w:rsid w:val="001E6976"/>
    <w:rsid w:val="001E6CD0"/>
    <w:rsid w:val="001F04BE"/>
    <w:rsid w:val="001F468A"/>
    <w:rsid w:val="001F4BDB"/>
    <w:rsid w:val="0020226A"/>
    <w:rsid w:val="00202CFA"/>
    <w:rsid w:val="002037B1"/>
    <w:rsid w:val="00203ACE"/>
    <w:rsid w:val="002042E8"/>
    <w:rsid w:val="002043EB"/>
    <w:rsid w:val="00212CA7"/>
    <w:rsid w:val="00214337"/>
    <w:rsid w:val="002153AB"/>
    <w:rsid w:val="002164BC"/>
    <w:rsid w:val="0021669C"/>
    <w:rsid w:val="00220B5D"/>
    <w:rsid w:val="002254BE"/>
    <w:rsid w:val="00227175"/>
    <w:rsid w:val="00231947"/>
    <w:rsid w:val="00232022"/>
    <w:rsid w:val="00234BFC"/>
    <w:rsid w:val="00235BA5"/>
    <w:rsid w:val="00237446"/>
    <w:rsid w:val="0024003F"/>
    <w:rsid w:val="002439F2"/>
    <w:rsid w:val="00244E7F"/>
    <w:rsid w:val="00246A04"/>
    <w:rsid w:val="002519E2"/>
    <w:rsid w:val="00254340"/>
    <w:rsid w:val="0025799F"/>
    <w:rsid w:val="00262064"/>
    <w:rsid w:val="002638B1"/>
    <w:rsid w:val="00266080"/>
    <w:rsid w:val="002663F4"/>
    <w:rsid w:val="002710F6"/>
    <w:rsid w:val="00277F4B"/>
    <w:rsid w:val="00280FA8"/>
    <w:rsid w:val="00281E65"/>
    <w:rsid w:val="0028443D"/>
    <w:rsid w:val="00284864"/>
    <w:rsid w:val="00285BD7"/>
    <w:rsid w:val="00287E5B"/>
    <w:rsid w:val="002A1B5E"/>
    <w:rsid w:val="002A3897"/>
    <w:rsid w:val="002A3E1E"/>
    <w:rsid w:val="002A55EB"/>
    <w:rsid w:val="002A5DF1"/>
    <w:rsid w:val="002A6203"/>
    <w:rsid w:val="002A7DA9"/>
    <w:rsid w:val="002B04EA"/>
    <w:rsid w:val="002B55FB"/>
    <w:rsid w:val="002B669B"/>
    <w:rsid w:val="002B7D48"/>
    <w:rsid w:val="002C48CB"/>
    <w:rsid w:val="002C59EB"/>
    <w:rsid w:val="002C66CD"/>
    <w:rsid w:val="002D1C2E"/>
    <w:rsid w:val="002D21C0"/>
    <w:rsid w:val="002D285A"/>
    <w:rsid w:val="002D4AA9"/>
    <w:rsid w:val="002D6240"/>
    <w:rsid w:val="002D7615"/>
    <w:rsid w:val="002E26DC"/>
    <w:rsid w:val="002E2AD5"/>
    <w:rsid w:val="002E312B"/>
    <w:rsid w:val="002E4747"/>
    <w:rsid w:val="002E4A4A"/>
    <w:rsid w:val="002E5175"/>
    <w:rsid w:val="002E5816"/>
    <w:rsid w:val="002E6797"/>
    <w:rsid w:val="002F28A0"/>
    <w:rsid w:val="002F3812"/>
    <w:rsid w:val="002F3E0A"/>
    <w:rsid w:val="002F628C"/>
    <w:rsid w:val="00300621"/>
    <w:rsid w:val="00301192"/>
    <w:rsid w:val="00301756"/>
    <w:rsid w:val="00302683"/>
    <w:rsid w:val="003041BA"/>
    <w:rsid w:val="003048D0"/>
    <w:rsid w:val="00306085"/>
    <w:rsid w:val="0030624B"/>
    <w:rsid w:val="00307CBF"/>
    <w:rsid w:val="00307CD0"/>
    <w:rsid w:val="0031133D"/>
    <w:rsid w:val="00313B27"/>
    <w:rsid w:val="00313DC0"/>
    <w:rsid w:val="00320647"/>
    <w:rsid w:val="0032147A"/>
    <w:rsid w:val="00323C0E"/>
    <w:rsid w:val="0032535C"/>
    <w:rsid w:val="00327342"/>
    <w:rsid w:val="0032753F"/>
    <w:rsid w:val="003329C0"/>
    <w:rsid w:val="00332E2D"/>
    <w:rsid w:val="003331FF"/>
    <w:rsid w:val="003335CA"/>
    <w:rsid w:val="00333BB1"/>
    <w:rsid w:val="00333F9C"/>
    <w:rsid w:val="003371AD"/>
    <w:rsid w:val="00340103"/>
    <w:rsid w:val="003425C1"/>
    <w:rsid w:val="0034374C"/>
    <w:rsid w:val="003439C7"/>
    <w:rsid w:val="00343DD1"/>
    <w:rsid w:val="003479EF"/>
    <w:rsid w:val="003502F1"/>
    <w:rsid w:val="003524A9"/>
    <w:rsid w:val="00352CF2"/>
    <w:rsid w:val="00352D65"/>
    <w:rsid w:val="003574B6"/>
    <w:rsid w:val="00360726"/>
    <w:rsid w:val="00360843"/>
    <w:rsid w:val="00360EB6"/>
    <w:rsid w:val="00361137"/>
    <w:rsid w:val="003618FF"/>
    <w:rsid w:val="00362083"/>
    <w:rsid w:val="00366FED"/>
    <w:rsid w:val="00373312"/>
    <w:rsid w:val="00373AB3"/>
    <w:rsid w:val="0037456B"/>
    <w:rsid w:val="003806C1"/>
    <w:rsid w:val="003816DA"/>
    <w:rsid w:val="00383590"/>
    <w:rsid w:val="00386077"/>
    <w:rsid w:val="00390DBF"/>
    <w:rsid w:val="003911C1"/>
    <w:rsid w:val="00392647"/>
    <w:rsid w:val="003941DF"/>
    <w:rsid w:val="003961AD"/>
    <w:rsid w:val="003A0490"/>
    <w:rsid w:val="003A3BB5"/>
    <w:rsid w:val="003A3EFF"/>
    <w:rsid w:val="003A62B5"/>
    <w:rsid w:val="003A7BA0"/>
    <w:rsid w:val="003B0CC8"/>
    <w:rsid w:val="003B1FB2"/>
    <w:rsid w:val="003B2AEA"/>
    <w:rsid w:val="003B2B36"/>
    <w:rsid w:val="003B6D10"/>
    <w:rsid w:val="003B6D93"/>
    <w:rsid w:val="003C4EAE"/>
    <w:rsid w:val="003C5492"/>
    <w:rsid w:val="003C5617"/>
    <w:rsid w:val="003C5C65"/>
    <w:rsid w:val="003C6352"/>
    <w:rsid w:val="003C66D8"/>
    <w:rsid w:val="003D262C"/>
    <w:rsid w:val="003D3BE9"/>
    <w:rsid w:val="003D513B"/>
    <w:rsid w:val="003D794C"/>
    <w:rsid w:val="003E1505"/>
    <w:rsid w:val="003F0126"/>
    <w:rsid w:val="003F04EC"/>
    <w:rsid w:val="003F0AEB"/>
    <w:rsid w:val="003F57BD"/>
    <w:rsid w:val="003F5A38"/>
    <w:rsid w:val="003F76C2"/>
    <w:rsid w:val="003F7730"/>
    <w:rsid w:val="00400C9D"/>
    <w:rsid w:val="00405510"/>
    <w:rsid w:val="00405734"/>
    <w:rsid w:val="00405A93"/>
    <w:rsid w:val="004107A0"/>
    <w:rsid w:val="00410E3A"/>
    <w:rsid w:val="00413134"/>
    <w:rsid w:val="00413B95"/>
    <w:rsid w:val="00415418"/>
    <w:rsid w:val="0041753D"/>
    <w:rsid w:val="00420414"/>
    <w:rsid w:val="00421D28"/>
    <w:rsid w:val="004233E2"/>
    <w:rsid w:val="00424C81"/>
    <w:rsid w:val="00427130"/>
    <w:rsid w:val="0042725F"/>
    <w:rsid w:val="00430288"/>
    <w:rsid w:val="00430ED7"/>
    <w:rsid w:val="00434165"/>
    <w:rsid w:val="0043495B"/>
    <w:rsid w:val="00437936"/>
    <w:rsid w:val="00450D5D"/>
    <w:rsid w:val="00451D6F"/>
    <w:rsid w:val="00453DF8"/>
    <w:rsid w:val="00460236"/>
    <w:rsid w:val="00461D54"/>
    <w:rsid w:val="004620C8"/>
    <w:rsid w:val="00462436"/>
    <w:rsid w:val="00466A07"/>
    <w:rsid w:val="00466DF7"/>
    <w:rsid w:val="00466E1F"/>
    <w:rsid w:val="00467612"/>
    <w:rsid w:val="00467F37"/>
    <w:rsid w:val="00470538"/>
    <w:rsid w:val="00471280"/>
    <w:rsid w:val="004719C7"/>
    <w:rsid w:val="0047442D"/>
    <w:rsid w:val="00481F58"/>
    <w:rsid w:val="004827FE"/>
    <w:rsid w:val="0048404B"/>
    <w:rsid w:val="004906A6"/>
    <w:rsid w:val="0049106D"/>
    <w:rsid w:val="00492EB9"/>
    <w:rsid w:val="0049359C"/>
    <w:rsid w:val="00493BBB"/>
    <w:rsid w:val="004960E0"/>
    <w:rsid w:val="00496F37"/>
    <w:rsid w:val="00497B34"/>
    <w:rsid w:val="00497D4B"/>
    <w:rsid w:val="004A1A49"/>
    <w:rsid w:val="004A1CDB"/>
    <w:rsid w:val="004A2159"/>
    <w:rsid w:val="004A2ABE"/>
    <w:rsid w:val="004A4394"/>
    <w:rsid w:val="004A6061"/>
    <w:rsid w:val="004B0A23"/>
    <w:rsid w:val="004B200D"/>
    <w:rsid w:val="004B362D"/>
    <w:rsid w:val="004B37FA"/>
    <w:rsid w:val="004B3ED6"/>
    <w:rsid w:val="004B527F"/>
    <w:rsid w:val="004B5930"/>
    <w:rsid w:val="004B6A88"/>
    <w:rsid w:val="004C2F81"/>
    <w:rsid w:val="004C3ADE"/>
    <w:rsid w:val="004C5079"/>
    <w:rsid w:val="004C72AE"/>
    <w:rsid w:val="004D3FCF"/>
    <w:rsid w:val="004D40F2"/>
    <w:rsid w:val="004E08EB"/>
    <w:rsid w:val="004E0FC2"/>
    <w:rsid w:val="004E4463"/>
    <w:rsid w:val="004E464B"/>
    <w:rsid w:val="004E4DB9"/>
    <w:rsid w:val="004E6335"/>
    <w:rsid w:val="004F0B78"/>
    <w:rsid w:val="004F2809"/>
    <w:rsid w:val="004F4EA8"/>
    <w:rsid w:val="004F503F"/>
    <w:rsid w:val="00500320"/>
    <w:rsid w:val="00500A7F"/>
    <w:rsid w:val="0050157B"/>
    <w:rsid w:val="00501D44"/>
    <w:rsid w:val="00502354"/>
    <w:rsid w:val="005033BB"/>
    <w:rsid w:val="00503F0C"/>
    <w:rsid w:val="00504E34"/>
    <w:rsid w:val="00505E3E"/>
    <w:rsid w:val="00507707"/>
    <w:rsid w:val="005077B0"/>
    <w:rsid w:val="005129F7"/>
    <w:rsid w:val="0051383C"/>
    <w:rsid w:val="00514B47"/>
    <w:rsid w:val="00515CA7"/>
    <w:rsid w:val="00527E81"/>
    <w:rsid w:val="005304CF"/>
    <w:rsid w:val="00531A18"/>
    <w:rsid w:val="0053433E"/>
    <w:rsid w:val="00535C0B"/>
    <w:rsid w:val="00535DDD"/>
    <w:rsid w:val="00536FEE"/>
    <w:rsid w:val="0054157E"/>
    <w:rsid w:val="00543B6A"/>
    <w:rsid w:val="0055327B"/>
    <w:rsid w:val="00553649"/>
    <w:rsid w:val="00556250"/>
    <w:rsid w:val="0055679C"/>
    <w:rsid w:val="00562323"/>
    <w:rsid w:val="00562514"/>
    <w:rsid w:val="00562AAE"/>
    <w:rsid w:val="00563844"/>
    <w:rsid w:val="00565A8E"/>
    <w:rsid w:val="00567778"/>
    <w:rsid w:val="00567AFA"/>
    <w:rsid w:val="00567E3F"/>
    <w:rsid w:val="00570C0F"/>
    <w:rsid w:val="00572BE6"/>
    <w:rsid w:val="00572C67"/>
    <w:rsid w:val="00573896"/>
    <w:rsid w:val="00574923"/>
    <w:rsid w:val="005756B8"/>
    <w:rsid w:val="00575AA5"/>
    <w:rsid w:val="00576992"/>
    <w:rsid w:val="00582086"/>
    <w:rsid w:val="00590C48"/>
    <w:rsid w:val="00592E55"/>
    <w:rsid w:val="00595822"/>
    <w:rsid w:val="00596F0F"/>
    <w:rsid w:val="00597405"/>
    <w:rsid w:val="005974E1"/>
    <w:rsid w:val="005A060E"/>
    <w:rsid w:val="005A2738"/>
    <w:rsid w:val="005A27CB"/>
    <w:rsid w:val="005A3DCA"/>
    <w:rsid w:val="005A4E70"/>
    <w:rsid w:val="005A5397"/>
    <w:rsid w:val="005A5D76"/>
    <w:rsid w:val="005B14C8"/>
    <w:rsid w:val="005B17B6"/>
    <w:rsid w:val="005B2A2A"/>
    <w:rsid w:val="005B6A44"/>
    <w:rsid w:val="005B6D6E"/>
    <w:rsid w:val="005B74B8"/>
    <w:rsid w:val="005C0098"/>
    <w:rsid w:val="005C310A"/>
    <w:rsid w:val="005C3B85"/>
    <w:rsid w:val="005C40A7"/>
    <w:rsid w:val="005C4210"/>
    <w:rsid w:val="005C6E9F"/>
    <w:rsid w:val="005D3CC6"/>
    <w:rsid w:val="005D4398"/>
    <w:rsid w:val="005E138A"/>
    <w:rsid w:val="005E7C80"/>
    <w:rsid w:val="005F139E"/>
    <w:rsid w:val="005F41FC"/>
    <w:rsid w:val="005F4FDB"/>
    <w:rsid w:val="00601D63"/>
    <w:rsid w:val="00602C36"/>
    <w:rsid w:val="00604DBC"/>
    <w:rsid w:val="00606B3B"/>
    <w:rsid w:val="00606FA3"/>
    <w:rsid w:val="00607E1D"/>
    <w:rsid w:val="00611A05"/>
    <w:rsid w:val="00612042"/>
    <w:rsid w:val="00614178"/>
    <w:rsid w:val="00622A31"/>
    <w:rsid w:val="00623E98"/>
    <w:rsid w:val="006257FF"/>
    <w:rsid w:val="006268C3"/>
    <w:rsid w:val="00627238"/>
    <w:rsid w:val="006272ED"/>
    <w:rsid w:val="00627320"/>
    <w:rsid w:val="0063186F"/>
    <w:rsid w:val="00631C44"/>
    <w:rsid w:val="00632868"/>
    <w:rsid w:val="00635ACE"/>
    <w:rsid w:val="00636A9D"/>
    <w:rsid w:val="00636EFD"/>
    <w:rsid w:val="0063724B"/>
    <w:rsid w:val="006376E4"/>
    <w:rsid w:val="00641D69"/>
    <w:rsid w:val="00642EA8"/>
    <w:rsid w:val="0064317E"/>
    <w:rsid w:val="006434BD"/>
    <w:rsid w:val="006438B5"/>
    <w:rsid w:val="00645410"/>
    <w:rsid w:val="006456E4"/>
    <w:rsid w:val="00653602"/>
    <w:rsid w:val="0066029E"/>
    <w:rsid w:val="00660478"/>
    <w:rsid w:val="0066096F"/>
    <w:rsid w:val="00660D5A"/>
    <w:rsid w:val="00662B2D"/>
    <w:rsid w:val="00664C99"/>
    <w:rsid w:val="00670123"/>
    <w:rsid w:val="00671654"/>
    <w:rsid w:val="00671796"/>
    <w:rsid w:val="0067499B"/>
    <w:rsid w:val="00680F4D"/>
    <w:rsid w:val="00682A90"/>
    <w:rsid w:val="00682D8D"/>
    <w:rsid w:val="00683384"/>
    <w:rsid w:val="00683FC0"/>
    <w:rsid w:val="00684601"/>
    <w:rsid w:val="00687D20"/>
    <w:rsid w:val="00694141"/>
    <w:rsid w:val="0069495A"/>
    <w:rsid w:val="00694C2F"/>
    <w:rsid w:val="006A3BC4"/>
    <w:rsid w:val="006A7A7F"/>
    <w:rsid w:val="006B00A7"/>
    <w:rsid w:val="006B3723"/>
    <w:rsid w:val="006B4362"/>
    <w:rsid w:val="006B7045"/>
    <w:rsid w:val="006C00DB"/>
    <w:rsid w:val="006C063F"/>
    <w:rsid w:val="006C0E7F"/>
    <w:rsid w:val="006C4189"/>
    <w:rsid w:val="006C6A78"/>
    <w:rsid w:val="006C73F3"/>
    <w:rsid w:val="006C7B74"/>
    <w:rsid w:val="006D18F8"/>
    <w:rsid w:val="006D1C83"/>
    <w:rsid w:val="006D2BEB"/>
    <w:rsid w:val="006D3B2C"/>
    <w:rsid w:val="006D405D"/>
    <w:rsid w:val="006E3F0E"/>
    <w:rsid w:val="006E5611"/>
    <w:rsid w:val="006E5C00"/>
    <w:rsid w:val="006E5F39"/>
    <w:rsid w:val="006E6210"/>
    <w:rsid w:val="006E678F"/>
    <w:rsid w:val="006E6F8B"/>
    <w:rsid w:val="006F0B06"/>
    <w:rsid w:val="006F23CA"/>
    <w:rsid w:val="006F3C16"/>
    <w:rsid w:val="006F4E0A"/>
    <w:rsid w:val="0070465A"/>
    <w:rsid w:val="00704E5F"/>
    <w:rsid w:val="007056B9"/>
    <w:rsid w:val="00706100"/>
    <w:rsid w:val="00714677"/>
    <w:rsid w:val="00715BDC"/>
    <w:rsid w:val="00715FC2"/>
    <w:rsid w:val="00722023"/>
    <w:rsid w:val="007226E6"/>
    <w:rsid w:val="00724C57"/>
    <w:rsid w:val="0072782D"/>
    <w:rsid w:val="00727F8B"/>
    <w:rsid w:val="0073191C"/>
    <w:rsid w:val="00733FAC"/>
    <w:rsid w:val="00736D17"/>
    <w:rsid w:val="0073730B"/>
    <w:rsid w:val="0074019A"/>
    <w:rsid w:val="0074089D"/>
    <w:rsid w:val="007433E2"/>
    <w:rsid w:val="007449EC"/>
    <w:rsid w:val="00750C00"/>
    <w:rsid w:val="0075272F"/>
    <w:rsid w:val="007527B9"/>
    <w:rsid w:val="00752DC2"/>
    <w:rsid w:val="00753E19"/>
    <w:rsid w:val="007555C5"/>
    <w:rsid w:val="00757D7A"/>
    <w:rsid w:val="00761408"/>
    <w:rsid w:val="00767556"/>
    <w:rsid w:val="00775C38"/>
    <w:rsid w:val="007769DF"/>
    <w:rsid w:val="00777B83"/>
    <w:rsid w:val="00784AA2"/>
    <w:rsid w:val="007850C5"/>
    <w:rsid w:val="00785787"/>
    <w:rsid w:val="00785C75"/>
    <w:rsid w:val="0078609C"/>
    <w:rsid w:val="0079547E"/>
    <w:rsid w:val="007A044E"/>
    <w:rsid w:val="007A4851"/>
    <w:rsid w:val="007A7E13"/>
    <w:rsid w:val="007B0063"/>
    <w:rsid w:val="007B29E9"/>
    <w:rsid w:val="007B32EC"/>
    <w:rsid w:val="007B46D5"/>
    <w:rsid w:val="007B4D76"/>
    <w:rsid w:val="007C0132"/>
    <w:rsid w:val="007C2C74"/>
    <w:rsid w:val="007C43FD"/>
    <w:rsid w:val="007C51F7"/>
    <w:rsid w:val="007C7674"/>
    <w:rsid w:val="007D0F4E"/>
    <w:rsid w:val="007D13CE"/>
    <w:rsid w:val="007E1BDC"/>
    <w:rsid w:val="007E21B2"/>
    <w:rsid w:val="007E2C28"/>
    <w:rsid w:val="007E54D8"/>
    <w:rsid w:val="007E5A1F"/>
    <w:rsid w:val="007E7C30"/>
    <w:rsid w:val="007F034F"/>
    <w:rsid w:val="007F2C52"/>
    <w:rsid w:val="007F49F3"/>
    <w:rsid w:val="00802743"/>
    <w:rsid w:val="00803476"/>
    <w:rsid w:val="008078DD"/>
    <w:rsid w:val="00807F49"/>
    <w:rsid w:val="00810B5E"/>
    <w:rsid w:val="0081156F"/>
    <w:rsid w:val="008154C1"/>
    <w:rsid w:val="00816D97"/>
    <w:rsid w:val="008203FB"/>
    <w:rsid w:val="0082095F"/>
    <w:rsid w:val="00823EDB"/>
    <w:rsid w:val="00826700"/>
    <w:rsid w:val="0082798C"/>
    <w:rsid w:val="00827BD8"/>
    <w:rsid w:val="00831D02"/>
    <w:rsid w:val="00832A69"/>
    <w:rsid w:val="008336B3"/>
    <w:rsid w:val="0083371B"/>
    <w:rsid w:val="008347D7"/>
    <w:rsid w:val="00840BF8"/>
    <w:rsid w:val="0084685B"/>
    <w:rsid w:val="00846D2D"/>
    <w:rsid w:val="0084797C"/>
    <w:rsid w:val="008509EF"/>
    <w:rsid w:val="008530C0"/>
    <w:rsid w:val="00855E88"/>
    <w:rsid w:val="00856066"/>
    <w:rsid w:val="0085660D"/>
    <w:rsid w:val="00856849"/>
    <w:rsid w:val="00857793"/>
    <w:rsid w:val="00860DE0"/>
    <w:rsid w:val="00860E97"/>
    <w:rsid w:val="008627C2"/>
    <w:rsid w:val="00863AE8"/>
    <w:rsid w:val="0086568E"/>
    <w:rsid w:val="00865E00"/>
    <w:rsid w:val="00866CE0"/>
    <w:rsid w:val="008706CC"/>
    <w:rsid w:val="008716DB"/>
    <w:rsid w:val="00871CE5"/>
    <w:rsid w:val="00872E9A"/>
    <w:rsid w:val="00873B35"/>
    <w:rsid w:val="00874A1A"/>
    <w:rsid w:val="0088039F"/>
    <w:rsid w:val="00882EDB"/>
    <w:rsid w:val="008846B9"/>
    <w:rsid w:val="00884908"/>
    <w:rsid w:val="0088788B"/>
    <w:rsid w:val="00887A8D"/>
    <w:rsid w:val="008912A1"/>
    <w:rsid w:val="0089343C"/>
    <w:rsid w:val="00893762"/>
    <w:rsid w:val="00893FA8"/>
    <w:rsid w:val="00894FF0"/>
    <w:rsid w:val="008A0AF2"/>
    <w:rsid w:val="008A0D0A"/>
    <w:rsid w:val="008A5094"/>
    <w:rsid w:val="008B2ACE"/>
    <w:rsid w:val="008B48A1"/>
    <w:rsid w:val="008B6A69"/>
    <w:rsid w:val="008C127E"/>
    <w:rsid w:val="008C289B"/>
    <w:rsid w:val="008D132C"/>
    <w:rsid w:val="008D444A"/>
    <w:rsid w:val="008D4636"/>
    <w:rsid w:val="008D56BF"/>
    <w:rsid w:val="008D7348"/>
    <w:rsid w:val="008D7DC1"/>
    <w:rsid w:val="008E42BD"/>
    <w:rsid w:val="008E5619"/>
    <w:rsid w:val="008E758D"/>
    <w:rsid w:val="008F0B83"/>
    <w:rsid w:val="008F0BF4"/>
    <w:rsid w:val="008F2067"/>
    <w:rsid w:val="0090132B"/>
    <w:rsid w:val="009167AF"/>
    <w:rsid w:val="00916B1F"/>
    <w:rsid w:val="0091749C"/>
    <w:rsid w:val="0092485D"/>
    <w:rsid w:val="0092616E"/>
    <w:rsid w:val="00930789"/>
    <w:rsid w:val="00931405"/>
    <w:rsid w:val="00931E98"/>
    <w:rsid w:val="00933833"/>
    <w:rsid w:val="009366CF"/>
    <w:rsid w:val="00941983"/>
    <w:rsid w:val="00943506"/>
    <w:rsid w:val="009473CE"/>
    <w:rsid w:val="0094751C"/>
    <w:rsid w:val="00950F43"/>
    <w:rsid w:val="009517D7"/>
    <w:rsid w:val="00952493"/>
    <w:rsid w:val="00952A84"/>
    <w:rsid w:val="00953BF6"/>
    <w:rsid w:val="009563D5"/>
    <w:rsid w:val="00960F94"/>
    <w:rsid w:val="00961A01"/>
    <w:rsid w:val="00961D05"/>
    <w:rsid w:val="00963B0E"/>
    <w:rsid w:val="00963B7F"/>
    <w:rsid w:val="0096458A"/>
    <w:rsid w:val="00964FD8"/>
    <w:rsid w:val="00966505"/>
    <w:rsid w:val="009820B4"/>
    <w:rsid w:val="009823E1"/>
    <w:rsid w:val="00982839"/>
    <w:rsid w:val="009834BC"/>
    <w:rsid w:val="00992AA4"/>
    <w:rsid w:val="00994B7E"/>
    <w:rsid w:val="00997443"/>
    <w:rsid w:val="009A12E7"/>
    <w:rsid w:val="009A2A01"/>
    <w:rsid w:val="009A4BC8"/>
    <w:rsid w:val="009A6901"/>
    <w:rsid w:val="009A6D5F"/>
    <w:rsid w:val="009A7B61"/>
    <w:rsid w:val="009B0FB0"/>
    <w:rsid w:val="009B2F67"/>
    <w:rsid w:val="009B4779"/>
    <w:rsid w:val="009B7B18"/>
    <w:rsid w:val="009C0A43"/>
    <w:rsid w:val="009C0B67"/>
    <w:rsid w:val="009C0E54"/>
    <w:rsid w:val="009C3465"/>
    <w:rsid w:val="009C5698"/>
    <w:rsid w:val="009C6011"/>
    <w:rsid w:val="009C6AB4"/>
    <w:rsid w:val="009C7338"/>
    <w:rsid w:val="009D0BD8"/>
    <w:rsid w:val="009D35F4"/>
    <w:rsid w:val="009D3BD0"/>
    <w:rsid w:val="009D6104"/>
    <w:rsid w:val="009E1605"/>
    <w:rsid w:val="009E161A"/>
    <w:rsid w:val="009E3F46"/>
    <w:rsid w:val="009E697E"/>
    <w:rsid w:val="009E714E"/>
    <w:rsid w:val="009F0AC2"/>
    <w:rsid w:val="009F2579"/>
    <w:rsid w:val="009F3A2E"/>
    <w:rsid w:val="009F43B2"/>
    <w:rsid w:val="009F65A6"/>
    <w:rsid w:val="009F6DA6"/>
    <w:rsid w:val="00A014AE"/>
    <w:rsid w:val="00A01E3F"/>
    <w:rsid w:val="00A02E6F"/>
    <w:rsid w:val="00A04514"/>
    <w:rsid w:val="00A061C6"/>
    <w:rsid w:val="00A06393"/>
    <w:rsid w:val="00A0708F"/>
    <w:rsid w:val="00A11142"/>
    <w:rsid w:val="00A1344E"/>
    <w:rsid w:val="00A14CAE"/>
    <w:rsid w:val="00A15C42"/>
    <w:rsid w:val="00A16334"/>
    <w:rsid w:val="00A1799B"/>
    <w:rsid w:val="00A237E5"/>
    <w:rsid w:val="00A30606"/>
    <w:rsid w:val="00A30B86"/>
    <w:rsid w:val="00A340FC"/>
    <w:rsid w:val="00A37019"/>
    <w:rsid w:val="00A4032A"/>
    <w:rsid w:val="00A40D17"/>
    <w:rsid w:val="00A44186"/>
    <w:rsid w:val="00A4581D"/>
    <w:rsid w:val="00A459FB"/>
    <w:rsid w:val="00A4615C"/>
    <w:rsid w:val="00A507C9"/>
    <w:rsid w:val="00A56282"/>
    <w:rsid w:val="00A5635A"/>
    <w:rsid w:val="00A62F5E"/>
    <w:rsid w:val="00A650F4"/>
    <w:rsid w:val="00A675E1"/>
    <w:rsid w:val="00A718C2"/>
    <w:rsid w:val="00A73BA1"/>
    <w:rsid w:val="00A75629"/>
    <w:rsid w:val="00A757BD"/>
    <w:rsid w:val="00A76D00"/>
    <w:rsid w:val="00A77BB6"/>
    <w:rsid w:val="00A81969"/>
    <w:rsid w:val="00A83858"/>
    <w:rsid w:val="00A8568D"/>
    <w:rsid w:val="00A92D22"/>
    <w:rsid w:val="00A95365"/>
    <w:rsid w:val="00A9581C"/>
    <w:rsid w:val="00AA1820"/>
    <w:rsid w:val="00AA3F90"/>
    <w:rsid w:val="00AA3FE3"/>
    <w:rsid w:val="00AA64F1"/>
    <w:rsid w:val="00AA741D"/>
    <w:rsid w:val="00AB006E"/>
    <w:rsid w:val="00AB2DC1"/>
    <w:rsid w:val="00AB673E"/>
    <w:rsid w:val="00AB6954"/>
    <w:rsid w:val="00AB770E"/>
    <w:rsid w:val="00AC0DAD"/>
    <w:rsid w:val="00AC4D63"/>
    <w:rsid w:val="00AC7643"/>
    <w:rsid w:val="00AD1E79"/>
    <w:rsid w:val="00AD4B9E"/>
    <w:rsid w:val="00AD7900"/>
    <w:rsid w:val="00AD7C2D"/>
    <w:rsid w:val="00AE3829"/>
    <w:rsid w:val="00AE4E75"/>
    <w:rsid w:val="00AF0324"/>
    <w:rsid w:val="00AF3FE6"/>
    <w:rsid w:val="00AF5898"/>
    <w:rsid w:val="00AF5C18"/>
    <w:rsid w:val="00B003EF"/>
    <w:rsid w:val="00B00E57"/>
    <w:rsid w:val="00B0355C"/>
    <w:rsid w:val="00B04683"/>
    <w:rsid w:val="00B04FA2"/>
    <w:rsid w:val="00B07B1D"/>
    <w:rsid w:val="00B10314"/>
    <w:rsid w:val="00B1069A"/>
    <w:rsid w:val="00B113F3"/>
    <w:rsid w:val="00B123BB"/>
    <w:rsid w:val="00B1254B"/>
    <w:rsid w:val="00B14385"/>
    <w:rsid w:val="00B16E19"/>
    <w:rsid w:val="00B17643"/>
    <w:rsid w:val="00B20607"/>
    <w:rsid w:val="00B311C2"/>
    <w:rsid w:val="00B47715"/>
    <w:rsid w:val="00B560D2"/>
    <w:rsid w:val="00B656AB"/>
    <w:rsid w:val="00B7158B"/>
    <w:rsid w:val="00B748AC"/>
    <w:rsid w:val="00B841D9"/>
    <w:rsid w:val="00B858DB"/>
    <w:rsid w:val="00B86DB8"/>
    <w:rsid w:val="00B919AB"/>
    <w:rsid w:val="00B91DA2"/>
    <w:rsid w:val="00B936D0"/>
    <w:rsid w:val="00B93763"/>
    <w:rsid w:val="00B96A13"/>
    <w:rsid w:val="00B971CC"/>
    <w:rsid w:val="00BA225F"/>
    <w:rsid w:val="00BA5541"/>
    <w:rsid w:val="00BB1ABD"/>
    <w:rsid w:val="00BB2488"/>
    <w:rsid w:val="00BB2490"/>
    <w:rsid w:val="00BB475C"/>
    <w:rsid w:val="00BB7AB5"/>
    <w:rsid w:val="00BC1E36"/>
    <w:rsid w:val="00BC20B7"/>
    <w:rsid w:val="00BC4E11"/>
    <w:rsid w:val="00BC7486"/>
    <w:rsid w:val="00BC7CC7"/>
    <w:rsid w:val="00BD0806"/>
    <w:rsid w:val="00BD0B6D"/>
    <w:rsid w:val="00BD2067"/>
    <w:rsid w:val="00BD20B9"/>
    <w:rsid w:val="00BD26DC"/>
    <w:rsid w:val="00BD3E4D"/>
    <w:rsid w:val="00BD4142"/>
    <w:rsid w:val="00BD7206"/>
    <w:rsid w:val="00BD72D8"/>
    <w:rsid w:val="00BE04BF"/>
    <w:rsid w:val="00BE5C37"/>
    <w:rsid w:val="00BE6381"/>
    <w:rsid w:val="00BE65F7"/>
    <w:rsid w:val="00BE6EEC"/>
    <w:rsid w:val="00BF0703"/>
    <w:rsid w:val="00BF1AE7"/>
    <w:rsid w:val="00BF3CB7"/>
    <w:rsid w:val="00BF4A87"/>
    <w:rsid w:val="00BF5953"/>
    <w:rsid w:val="00C00CD4"/>
    <w:rsid w:val="00C02ED6"/>
    <w:rsid w:val="00C04081"/>
    <w:rsid w:val="00C051F7"/>
    <w:rsid w:val="00C067A6"/>
    <w:rsid w:val="00C10356"/>
    <w:rsid w:val="00C115CC"/>
    <w:rsid w:val="00C1315A"/>
    <w:rsid w:val="00C1316B"/>
    <w:rsid w:val="00C16141"/>
    <w:rsid w:val="00C1741B"/>
    <w:rsid w:val="00C20377"/>
    <w:rsid w:val="00C2235C"/>
    <w:rsid w:val="00C25485"/>
    <w:rsid w:val="00C25981"/>
    <w:rsid w:val="00C425C6"/>
    <w:rsid w:val="00C42B4F"/>
    <w:rsid w:val="00C4345E"/>
    <w:rsid w:val="00C44FE3"/>
    <w:rsid w:val="00C45946"/>
    <w:rsid w:val="00C45ED5"/>
    <w:rsid w:val="00C46077"/>
    <w:rsid w:val="00C50189"/>
    <w:rsid w:val="00C5288E"/>
    <w:rsid w:val="00C54BA7"/>
    <w:rsid w:val="00C562A7"/>
    <w:rsid w:val="00C568A9"/>
    <w:rsid w:val="00C60553"/>
    <w:rsid w:val="00C61FF5"/>
    <w:rsid w:val="00C62DEA"/>
    <w:rsid w:val="00C638D2"/>
    <w:rsid w:val="00C66839"/>
    <w:rsid w:val="00C71145"/>
    <w:rsid w:val="00C72EF2"/>
    <w:rsid w:val="00C73FF0"/>
    <w:rsid w:val="00C747F8"/>
    <w:rsid w:val="00C77AED"/>
    <w:rsid w:val="00C86B55"/>
    <w:rsid w:val="00C92DAB"/>
    <w:rsid w:val="00C935F0"/>
    <w:rsid w:val="00CA10BE"/>
    <w:rsid w:val="00CA376C"/>
    <w:rsid w:val="00CA3EA7"/>
    <w:rsid w:val="00CA650A"/>
    <w:rsid w:val="00CA6B41"/>
    <w:rsid w:val="00CA6CC6"/>
    <w:rsid w:val="00CB0C2A"/>
    <w:rsid w:val="00CB543C"/>
    <w:rsid w:val="00CB58E5"/>
    <w:rsid w:val="00CC1763"/>
    <w:rsid w:val="00CC2074"/>
    <w:rsid w:val="00CC284F"/>
    <w:rsid w:val="00CC2AA3"/>
    <w:rsid w:val="00CC3613"/>
    <w:rsid w:val="00CC3954"/>
    <w:rsid w:val="00CC615C"/>
    <w:rsid w:val="00CC720E"/>
    <w:rsid w:val="00CC7EC7"/>
    <w:rsid w:val="00CD1542"/>
    <w:rsid w:val="00CD215C"/>
    <w:rsid w:val="00CD2CA4"/>
    <w:rsid w:val="00CD3DFB"/>
    <w:rsid w:val="00CE0278"/>
    <w:rsid w:val="00CE0976"/>
    <w:rsid w:val="00CE49DD"/>
    <w:rsid w:val="00CE4D14"/>
    <w:rsid w:val="00CE6F55"/>
    <w:rsid w:val="00CF283D"/>
    <w:rsid w:val="00CF32EA"/>
    <w:rsid w:val="00CF4202"/>
    <w:rsid w:val="00CF4EB8"/>
    <w:rsid w:val="00CF7422"/>
    <w:rsid w:val="00D0204C"/>
    <w:rsid w:val="00D02513"/>
    <w:rsid w:val="00D025EF"/>
    <w:rsid w:val="00D026BC"/>
    <w:rsid w:val="00D02AAB"/>
    <w:rsid w:val="00D02CEB"/>
    <w:rsid w:val="00D10D24"/>
    <w:rsid w:val="00D1385A"/>
    <w:rsid w:val="00D14158"/>
    <w:rsid w:val="00D170D5"/>
    <w:rsid w:val="00D20F76"/>
    <w:rsid w:val="00D21278"/>
    <w:rsid w:val="00D21AD6"/>
    <w:rsid w:val="00D24399"/>
    <w:rsid w:val="00D2591B"/>
    <w:rsid w:val="00D27240"/>
    <w:rsid w:val="00D27523"/>
    <w:rsid w:val="00D306FB"/>
    <w:rsid w:val="00D333DC"/>
    <w:rsid w:val="00D34F9E"/>
    <w:rsid w:val="00D40232"/>
    <w:rsid w:val="00D4099C"/>
    <w:rsid w:val="00D4184F"/>
    <w:rsid w:val="00D51C2D"/>
    <w:rsid w:val="00D51E8E"/>
    <w:rsid w:val="00D537A9"/>
    <w:rsid w:val="00D558A3"/>
    <w:rsid w:val="00D5660C"/>
    <w:rsid w:val="00D62654"/>
    <w:rsid w:val="00D62921"/>
    <w:rsid w:val="00D63249"/>
    <w:rsid w:val="00D632E6"/>
    <w:rsid w:val="00D647FD"/>
    <w:rsid w:val="00D6503C"/>
    <w:rsid w:val="00D704AC"/>
    <w:rsid w:val="00D73D44"/>
    <w:rsid w:val="00D741A8"/>
    <w:rsid w:val="00D7438E"/>
    <w:rsid w:val="00D776F7"/>
    <w:rsid w:val="00D818A7"/>
    <w:rsid w:val="00D81BDF"/>
    <w:rsid w:val="00D82E32"/>
    <w:rsid w:val="00D87F71"/>
    <w:rsid w:val="00D90A51"/>
    <w:rsid w:val="00D92F16"/>
    <w:rsid w:val="00D9489F"/>
    <w:rsid w:val="00D963D7"/>
    <w:rsid w:val="00DA12D4"/>
    <w:rsid w:val="00DA2AB7"/>
    <w:rsid w:val="00DA3EF1"/>
    <w:rsid w:val="00DA4622"/>
    <w:rsid w:val="00DA4E04"/>
    <w:rsid w:val="00DA5872"/>
    <w:rsid w:val="00DA6126"/>
    <w:rsid w:val="00DB428A"/>
    <w:rsid w:val="00DB46A2"/>
    <w:rsid w:val="00DB4DD5"/>
    <w:rsid w:val="00DB51BE"/>
    <w:rsid w:val="00DB5683"/>
    <w:rsid w:val="00DB688D"/>
    <w:rsid w:val="00DB6AA4"/>
    <w:rsid w:val="00DB722D"/>
    <w:rsid w:val="00DC0217"/>
    <w:rsid w:val="00DC0D1F"/>
    <w:rsid w:val="00DC10F4"/>
    <w:rsid w:val="00DD4407"/>
    <w:rsid w:val="00DD5A79"/>
    <w:rsid w:val="00DD7C11"/>
    <w:rsid w:val="00DE5522"/>
    <w:rsid w:val="00DF079E"/>
    <w:rsid w:val="00DF1991"/>
    <w:rsid w:val="00DF2970"/>
    <w:rsid w:val="00DF4F26"/>
    <w:rsid w:val="00DF7D56"/>
    <w:rsid w:val="00E00C2D"/>
    <w:rsid w:val="00E01AA4"/>
    <w:rsid w:val="00E01E5C"/>
    <w:rsid w:val="00E0720A"/>
    <w:rsid w:val="00E11AF9"/>
    <w:rsid w:val="00E1226B"/>
    <w:rsid w:val="00E1589E"/>
    <w:rsid w:val="00E15B3B"/>
    <w:rsid w:val="00E16778"/>
    <w:rsid w:val="00E24043"/>
    <w:rsid w:val="00E27563"/>
    <w:rsid w:val="00E30C42"/>
    <w:rsid w:val="00E31C38"/>
    <w:rsid w:val="00E34646"/>
    <w:rsid w:val="00E363E1"/>
    <w:rsid w:val="00E36AFB"/>
    <w:rsid w:val="00E3703D"/>
    <w:rsid w:val="00E406B1"/>
    <w:rsid w:val="00E41247"/>
    <w:rsid w:val="00E4201B"/>
    <w:rsid w:val="00E4236F"/>
    <w:rsid w:val="00E44291"/>
    <w:rsid w:val="00E44297"/>
    <w:rsid w:val="00E44D5F"/>
    <w:rsid w:val="00E45773"/>
    <w:rsid w:val="00E462C8"/>
    <w:rsid w:val="00E4679F"/>
    <w:rsid w:val="00E558AA"/>
    <w:rsid w:val="00E57BF0"/>
    <w:rsid w:val="00E57C83"/>
    <w:rsid w:val="00E615CB"/>
    <w:rsid w:val="00E63BEA"/>
    <w:rsid w:val="00E6700B"/>
    <w:rsid w:val="00E70160"/>
    <w:rsid w:val="00E71DC7"/>
    <w:rsid w:val="00E71E24"/>
    <w:rsid w:val="00E75059"/>
    <w:rsid w:val="00E75FF0"/>
    <w:rsid w:val="00E8037F"/>
    <w:rsid w:val="00E80E23"/>
    <w:rsid w:val="00E825B1"/>
    <w:rsid w:val="00E827EF"/>
    <w:rsid w:val="00E85486"/>
    <w:rsid w:val="00E85616"/>
    <w:rsid w:val="00E873B2"/>
    <w:rsid w:val="00E90A0D"/>
    <w:rsid w:val="00E976AA"/>
    <w:rsid w:val="00E977DD"/>
    <w:rsid w:val="00EA0781"/>
    <w:rsid w:val="00EA0C9D"/>
    <w:rsid w:val="00EA1084"/>
    <w:rsid w:val="00EA7D7E"/>
    <w:rsid w:val="00EA7F9E"/>
    <w:rsid w:val="00EB60B5"/>
    <w:rsid w:val="00EC042B"/>
    <w:rsid w:val="00EC0E3E"/>
    <w:rsid w:val="00EC237E"/>
    <w:rsid w:val="00EC37E2"/>
    <w:rsid w:val="00EC79B1"/>
    <w:rsid w:val="00ED20DB"/>
    <w:rsid w:val="00ED5FF7"/>
    <w:rsid w:val="00ED6A1E"/>
    <w:rsid w:val="00ED715B"/>
    <w:rsid w:val="00EE1E7A"/>
    <w:rsid w:val="00EE7045"/>
    <w:rsid w:val="00EE7114"/>
    <w:rsid w:val="00EF1AC1"/>
    <w:rsid w:val="00EF2431"/>
    <w:rsid w:val="00EF373C"/>
    <w:rsid w:val="00EF42D3"/>
    <w:rsid w:val="00F009BB"/>
    <w:rsid w:val="00F00CF9"/>
    <w:rsid w:val="00F0318E"/>
    <w:rsid w:val="00F07307"/>
    <w:rsid w:val="00F07706"/>
    <w:rsid w:val="00F11E45"/>
    <w:rsid w:val="00F141EE"/>
    <w:rsid w:val="00F1497A"/>
    <w:rsid w:val="00F172B1"/>
    <w:rsid w:val="00F2004B"/>
    <w:rsid w:val="00F21FF5"/>
    <w:rsid w:val="00F22172"/>
    <w:rsid w:val="00F22477"/>
    <w:rsid w:val="00F23ADA"/>
    <w:rsid w:val="00F24453"/>
    <w:rsid w:val="00F25FAB"/>
    <w:rsid w:val="00F31B47"/>
    <w:rsid w:val="00F327C3"/>
    <w:rsid w:val="00F329A6"/>
    <w:rsid w:val="00F32BE0"/>
    <w:rsid w:val="00F34015"/>
    <w:rsid w:val="00F36FFE"/>
    <w:rsid w:val="00F43BBC"/>
    <w:rsid w:val="00F466B8"/>
    <w:rsid w:val="00F50C5F"/>
    <w:rsid w:val="00F51B69"/>
    <w:rsid w:val="00F52818"/>
    <w:rsid w:val="00F54187"/>
    <w:rsid w:val="00F6719B"/>
    <w:rsid w:val="00F679DC"/>
    <w:rsid w:val="00F70D20"/>
    <w:rsid w:val="00F72AEE"/>
    <w:rsid w:val="00F8250D"/>
    <w:rsid w:val="00F82A23"/>
    <w:rsid w:val="00F844CF"/>
    <w:rsid w:val="00F87F11"/>
    <w:rsid w:val="00F90309"/>
    <w:rsid w:val="00F905EF"/>
    <w:rsid w:val="00F91719"/>
    <w:rsid w:val="00F94087"/>
    <w:rsid w:val="00F951DE"/>
    <w:rsid w:val="00F965D6"/>
    <w:rsid w:val="00F9743D"/>
    <w:rsid w:val="00FA0056"/>
    <w:rsid w:val="00FA1749"/>
    <w:rsid w:val="00FA2067"/>
    <w:rsid w:val="00FA6D3F"/>
    <w:rsid w:val="00FB259F"/>
    <w:rsid w:val="00FB2E06"/>
    <w:rsid w:val="00FB35F6"/>
    <w:rsid w:val="00FB3B81"/>
    <w:rsid w:val="00FB79D8"/>
    <w:rsid w:val="00FC11E6"/>
    <w:rsid w:val="00FC121E"/>
    <w:rsid w:val="00FC186E"/>
    <w:rsid w:val="00FC7F8B"/>
    <w:rsid w:val="00FD0043"/>
    <w:rsid w:val="00FD1002"/>
    <w:rsid w:val="00FD3BB7"/>
    <w:rsid w:val="00FD3DF6"/>
    <w:rsid w:val="00FD45C6"/>
    <w:rsid w:val="00FD7FED"/>
    <w:rsid w:val="00FE34D2"/>
    <w:rsid w:val="00FE3DFD"/>
    <w:rsid w:val="00FE7423"/>
    <w:rsid w:val="00FF049E"/>
    <w:rsid w:val="00FF23AD"/>
    <w:rsid w:val="00FF4409"/>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4E104"/>
  <w15:docId w15:val="{494FE9C2-4048-4D74-8323-B1C70CA8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 w:type="paragraph" w:styleId="afd">
    <w:name w:val="List Paragraph"/>
    <w:basedOn w:val="a1"/>
    <w:uiPriority w:val="34"/>
    <w:qFormat/>
    <w:rsid w:val="008D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 w:id="447284597">
      <w:bodyDiv w:val="1"/>
      <w:marLeft w:val="0"/>
      <w:marRight w:val="0"/>
      <w:marTop w:val="0"/>
      <w:marBottom w:val="0"/>
      <w:divBdr>
        <w:top w:val="none" w:sz="0" w:space="0" w:color="auto"/>
        <w:left w:val="none" w:sz="0" w:space="0" w:color="auto"/>
        <w:bottom w:val="none" w:sz="0" w:space="0" w:color="auto"/>
        <w:right w:val="none" w:sz="0" w:space="0" w:color="auto"/>
      </w:divBdr>
    </w:div>
    <w:div w:id="99765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EC4D-17D2-4D67-8877-50E0B913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A20CD-DC94-4658-80F7-970290A357D3}">
  <ds:schemaRef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4E7ADD4-BA13-41C1-912B-3B35B395ACB3}">
  <ds:schemaRefs>
    <ds:schemaRef ds:uri="http://schemas.microsoft.com/sharepoint/v3/contenttype/forms"/>
  </ds:schemaRefs>
</ds:datastoreItem>
</file>

<file path=customXml/itemProps4.xml><?xml version="1.0" encoding="utf-8"?>
<ds:datastoreItem xmlns:ds="http://schemas.openxmlformats.org/officeDocument/2006/customXml" ds:itemID="{59CB17AD-A49D-4158-8C92-12760E9A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2355</Words>
  <Characters>17885</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11</cp:revision>
  <cp:lastPrinted>2022-12-05T07:58:00Z</cp:lastPrinted>
  <dcterms:created xsi:type="dcterms:W3CDTF">2024-06-20T12:27:00Z</dcterms:created>
  <dcterms:modified xsi:type="dcterms:W3CDTF">2024-08-14T06:32:00Z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